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84FF" w14:textId="4D834B63" w:rsidR="00515E75" w:rsidRPr="009E41CB" w:rsidRDefault="000762C0" w:rsidP="009E41CB">
      <w:pPr>
        <w:spacing w:after="0" w:line="276" w:lineRule="auto"/>
        <w:ind w:left="350" w:right="0" w:firstLine="0"/>
        <w:jc w:val="center"/>
        <w:rPr>
          <w:szCs w:val="24"/>
        </w:rPr>
      </w:pPr>
      <w:r w:rsidRPr="009E41CB">
        <w:rPr>
          <w:b/>
          <w:szCs w:val="24"/>
        </w:rPr>
        <w:t>Informacja</w:t>
      </w:r>
      <w:r w:rsidRPr="009E41CB">
        <w:rPr>
          <w:b/>
          <w:szCs w:val="24"/>
        </w:rPr>
        <w:br/>
      </w:r>
      <w:r w:rsidR="009E41CB" w:rsidRPr="009E41CB">
        <w:rPr>
          <w:b/>
          <w:szCs w:val="24"/>
        </w:rPr>
        <w:t>Zgłaszanie kandydatów do składów obwodowych komisji wyborczych</w:t>
      </w:r>
    </w:p>
    <w:p w14:paraId="20C1F232" w14:textId="77777777" w:rsidR="00515E75" w:rsidRPr="009E41CB" w:rsidRDefault="009E41CB" w:rsidP="009E41CB">
      <w:pPr>
        <w:spacing w:after="0" w:line="276" w:lineRule="auto"/>
        <w:ind w:left="4537" w:right="0" w:firstLine="0"/>
        <w:jc w:val="left"/>
        <w:rPr>
          <w:szCs w:val="24"/>
        </w:rPr>
      </w:pPr>
      <w:r w:rsidRPr="009E41CB">
        <w:rPr>
          <w:b/>
          <w:szCs w:val="24"/>
        </w:rPr>
        <w:t xml:space="preserve"> </w:t>
      </w:r>
    </w:p>
    <w:p w14:paraId="4B752D8C" w14:textId="77777777" w:rsidR="00515E75" w:rsidRPr="009E41CB" w:rsidRDefault="009E41CB" w:rsidP="009E41CB">
      <w:pPr>
        <w:spacing w:after="0" w:line="276" w:lineRule="auto"/>
        <w:ind w:left="-15" w:right="0" w:firstLine="708"/>
        <w:rPr>
          <w:szCs w:val="24"/>
        </w:rPr>
      </w:pPr>
      <w:r w:rsidRPr="009E41CB">
        <w:rPr>
          <w:b/>
          <w:szCs w:val="24"/>
        </w:rPr>
        <w:t>Zasady zgłaszania kandydatów do składów obwodowych komisji wyborczych</w:t>
      </w:r>
      <w:r w:rsidRPr="009E41CB">
        <w:rPr>
          <w:szCs w:val="24"/>
        </w:rPr>
        <w:t xml:space="preserve"> reguluje </w:t>
      </w:r>
      <w:r w:rsidRPr="009E41CB">
        <w:rPr>
          <w:szCs w:val="24"/>
        </w:rPr>
        <w:t>uchwała nr 11/2019 Państwowej Komisji Wyborczej z dnia 27 lutego 2019 r.                        w sprawie powoływania obwodowych komisji wyborczych w obwodach głosowania utworzonych w kraju, w wyborach do Sejmu Rzeczypospolitej Polskiej i do Senatu Rzeczyp</w:t>
      </w:r>
      <w:r w:rsidRPr="009E41CB">
        <w:rPr>
          <w:szCs w:val="24"/>
        </w:rPr>
        <w:t xml:space="preserve">ospolitej Polskiej, Prezydenta Rzeczypospolitej Polskiej oraz do Parlamentu Europejskiego </w:t>
      </w:r>
      <w:hyperlink r:id="rId5">
        <w:r w:rsidRPr="009E41CB">
          <w:rPr>
            <w:szCs w:val="24"/>
          </w:rPr>
          <w:t>(</w:t>
        </w:r>
      </w:hyperlink>
      <w:hyperlink r:id="rId6">
        <w:r w:rsidRPr="009E41CB">
          <w:rPr>
            <w:color w:val="954F72"/>
            <w:szCs w:val="24"/>
            <w:u w:val="single" w:color="954F72"/>
          </w:rPr>
          <w:t>link do uchwały PKW</w:t>
        </w:r>
      </w:hyperlink>
      <w:hyperlink r:id="rId7">
        <w:r w:rsidRPr="009E41CB">
          <w:rPr>
            <w:szCs w:val="24"/>
          </w:rPr>
          <w:t>)</w:t>
        </w:r>
      </w:hyperlink>
      <w:r w:rsidRPr="009E41CB">
        <w:rPr>
          <w:szCs w:val="24"/>
        </w:rPr>
        <w:t xml:space="preserve">. </w:t>
      </w:r>
    </w:p>
    <w:p w14:paraId="69613557" w14:textId="77777777" w:rsidR="00515E75" w:rsidRPr="009E41CB" w:rsidRDefault="009E41CB" w:rsidP="009E41CB">
      <w:pPr>
        <w:spacing w:after="0" w:line="276" w:lineRule="auto"/>
        <w:ind w:left="-5" w:right="0"/>
        <w:rPr>
          <w:szCs w:val="24"/>
        </w:rPr>
      </w:pPr>
      <w:r w:rsidRPr="009E41CB">
        <w:rPr>
          <w:szCs w:val="24"/>
        </w:rPr>
        <w:t xml:space="preserve">Zgodnie z § 4 ww. uchwały: </w:t>
      </w:r>
    </w:p>
    <w:p w14:paraId="51483082" w14:textId="77777777" w:rsidR="00515E75" w:rsidRPr="009E41CB" w:rsidRDefault="009E41CB" w:rsidP="009E41CB">
      <w:pPr>
        <w:spacing w:after="0" w:line="276" w:lineRule="auto"/>
        <w:ind w:left="-5" w:right="0"/>
        <w:rPr>
          <w:szCs w:val="24"/>
        </w:rPr>
      </w:pPr>
      <w:r w:rsidRPr="009E41CB">
        <w:rPr>
          <w:szCs w:val="24"/>
        </w:rPr>
        <w:t>"1. Kan</w:t>
      </w:r>
      <w:r w:rsidRPr="009E41CB">
        <w:rPr>
          <w:szCs w:val="24"/>
        </w:rPr>
        <w:t xml:space="preserve">dydatem do składu komisji </w:t>
      </w:r>
      <w:bookmarkStart w:id="0" w:name="_GoBack"/>
      <w:bookmarkEnd w:id="0"/>
      <w:r w:rsidRPr="009E41CB">
        <w:rPr>
          <w:szCs w:val="24"/>
        </w:rPr>
        <w:t xml:space="preserve">może być osoba posiadająca prawo wybierania, tj. osoba, która: </w:t>
      </w:r>
    </w:p>
    <w:p w14:paraId="5979C643" w14:textId="77777777" w:rsidR="00515E75" w:rsidRPr="009E41CB" w:rsidRDefault="009E41CB" w:rsidP="009E41CB">
      <w:pPr>
        <w:numPr>
          <w:ilvl w:val="0"/>
          <w:numId w:val="1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 xml:space="preserve">jest obywatelem polskim; </w:t>
      </w:r>
    </w:p>
    <w:p w14:paraId="2FB7ECC8" w14:textId="77777777" w:rsidR="00515E75" w:rsidRPr="009E41CB" w:rsidRDefault="009E41CB" w:rsidP="009E41CB">
      <w:pPr>
        <w:numPr>
          <w:ilvl w:val="0"/>
          <w:numId w:val="1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 xml:space="preserve">najpóźniej w dniu zgłoszenia kończy 18 lat; </w:t>
      </w:r>
    </w:p>
    <w:p w14:paraId="3E037279" w14:textId="77777777" w:rsidR="00515E75" w:rsidRPr="009E41CB" w:rsidRDefault="009E41CB" w:rsidP="009E41CB">
      <w:pPr>
        <w:numPr>
          <w:ilvl w:val="0"/>
          <w:numId w:val="1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 xml:space="preserve">nie jest pozbawiona praw publicznych prawomocnym orzeczeniem sądu; </w:t>
      </w:r>
    </w:p>
    <w:p w14:paraId="254B602E" w14:textId="77777777" w:rsidR="00515E75" w:rsidRPr="009E41CB" w:rsidRDefault="009E41CB" w:rsidP="009E41CB">
      <w:pPr>
        <w:numPr>
          <w:ilvl w:val="0"/>
          <w:numId w:val="1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>nie jest pozbawiona praw wy</w:t>
      </w:r>
      <w:r w:rsidRPr="009E41CB">
        <w:rPr>
          <w:szCs w:val="24"/>
        </w:rPr>
        <w:t xml:space="preserve">borczych prawomocnym orzeczeniem Trybunału Stanu; </w:t>
      </w:r>
    </w:p>
    <w:p w14:paraId="57B57E7B" w14:textId="77777777" w:rsidR="00515E75" w:rsidRPr="009E41CB" w:rsidRDefault="009E41CB" w:rsidP="009E41CB">
      <w:pPr>
        <w:numPr>
          <w:ilvl w:val="0"/>
          <w:numId w:val="1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 xml:space="preserve">nie jest ubezwłasnowolniona prawomocnym orzeczeniem sądu. </w:t>
      </w:r>
    </w:p>
    <w:p w14:paraId="68C2103E" w14:textId="77777777" w:rsidR="00515E75" w:rsidRPr="009E41CB" w:rsidRDefault="009E41CB" w:rsidP="009E41CB">
      <w:pPr>
        <w:spacing w:after="0" w:line="276" w:lineRule="auto"/>
        <w:ind w:left="-5" w:right="0"/>
        <w:rPr>
          <w:szCs w:val="24"/>
        </w:rPr>
      </w:pPr>
      <w:r w:rsidRPr="009E41CB">
        <w:rPr>
          <w:szCs w:val="24"/>
        </w:rPr>
        <w:t>2. W wyborach do Parlamentu Europejskiego kandydatem do składu komisji może być również obywatel Unii Europejskiej niebędący obywatelem polskim, k</w:t>
      </w:r>
      <w:r w:rsidRPr="009E41CB">
        <w:rPr>
          <w:szCs w:val="24"/>
        </w:rPr>
        <w:t xml:space="preserve">tóry: </w:t>
      </w:r>
    </w:p>
    <w:p w14:paraId="77F61960" w14:textId="77777777" w:rsidR="00515E75" w:rsidRPr="009E41CB" w:rsidRDefault="009E41CB" w:rsidP="009E41CB">
      <w:pPr>
        <w:numPr>
          <w:ilvl w:val="0"/>
          <w:numId w:val="2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 xml:space="preserve">najpóźniej w dniu zgłoszenia kończy 18 lat; </w:t>
      </w:r>
    </w:p>
    <w:p w14:paraId="37386592" w14:textId="77777777" w:rsidR="00515E75" w:rsidRPr="009E41CB" w:rsidRDefault="009E41CB" w:rsidP="009E41CB">
      <w:pPr>
        <w:numPr>
          <w:ilvl w:val="0"/>
          <w:numId w:val="2"/>
        </w:numPr>
        <w:spacing w:after="0" w:line="276" w:lineRule="auto"/>
        <w:ind w:right="0" w:hanging="260"/>
        <w:rPr>
          <w:szCs w:val="24"/>
        </w:rPr>
      </w:pPr>
      <w:r w:rsidRPr="009E41CB">
        <w:rPr>
          <w:szCs w:val="24"/>
        </w:rPr>
        <w:t xml:space="preserve">nie jest pozbawiony prawa wybierania w państwie członkowskim Unii Europejskiej, którego jest obywatelem. </w:t>
      </w:r>
    </w:p>
    <w:p w14:paraId="099D68E2" w14:textId="77777777" w:rsidR="00515E75" w:rsidRPr="009E41CB" w:rsidRDefault="009E41CB" w:rsidP="009E41CB">
      <w:pPr>
        <w:spacing w:after="0" w:line="276" w:lineRule="auto"/>
        <w:ind w:left="-5" w:right="0"/>
        <w:rPr>
          <w:szCs w:val="24"/>
        </w:rPr>
      </w:pPr>
      <w:r w:rsidRPr="009E41CB">
        <w:rPr>
          <w:szCs w:val="24"/>
        </w:rPr>
        <w:t xml:space="preserve">3. Kandydatem do składu komisji może być osoba, która stale zamieszkuje na obszarze województwa, w którym jest zgłaszana do komisji i jest wpisana do </w:t>
      </w:r>
      <w:r w:rsidRPr="009E41CB">
        <w:rPr>
          <w:szCs w:val="24"/>
        </w:rPr>
        <w:t xml:space="preserve">stałego rejestru wyborców jednej z gmin na obszarze tego województwa". </w:t>
      </w:r>
    </w:p>
    <w:p w14:paraId="6879D8E7" w14:textId="77777777" w:rsidR="009E41CB" w:rsidRDefault="009E41CB" w:rsidP="009E41CB">
      <w:pPr>
        <w:spacing w:after="0" w:line="276" w:lineRule="auto"/>
        <w:ind w:left="-5" w:right="0"/>
        <w:jc w:val="left"/>
        <w:rPr>
          <w:b/>
          <w:szCs w:val="24"/>
        </w:rPr>
      </w:pPr>
    </w:p>
    <w:p w14:paraId="76CD6D95" w14:textId="205E9B55" w:rsidR="00515E75" w:rsidRPr="009E41CB" w:rsidRDefault="009E41CB" w:rsidP="009E41CB">
      <w:pPr>
        <w:spacing w:after="0" w:line="276" w:lineRule="auto"/>
        <w:ind w:left="-5" w:right="0"/>
        <w:jc w:val="left"/>
        <w:rPr>
          <w:szCs w:val="24"/>
        </w:rPr>
      </w:pPr>
      <w:r w:rsidRPr="009E41CB">
        <w:rPr>
          <w:b/>
          <w:szCs w:val="24"/>
        </w:rPr>
        <w:t>Diety z tytułu członkostwa w obwodowej komisji wyborczej wynoszą:</w:t>
      </w:r>
      <w:r w:rsidRPr="009E41CB">
        <w:rPr>
          <w:szCs w:val="24"/>
        </w:rPr>
        <w:t xml:space="preserve"> </w:t>
      </w:r>
    </w:p>
    <w:p w14:paraId="2E51C73B" w14:textId="77777777" w:rsidR="000762C0" w:rsidRPr="009E41CB" w:rsidRDefault="009E41CB" w:rsidP="009E41CB">
      <w:pPr>
        <w:pStyle w:val="Akapitzlist"/>
        <w:numPr>
          <w:ilvl w:val="0"/>
          <w:numId w:val="3"/>
        </w:numPr>
        <w:spacing w:after="0" w:line="276" w:lineRule="auto"/>
        <w:ind w:right="-140"/>
        <w:jc w:val="left"/>
        <w:rPr>
          <w:szCs w:val="24"/>
        </w:rPr>
      </w:pPr>
      <w:r w:rsidRPr="009E41CB">
        <w:rPr>
          <w:szCs w:val="24"/>
        </w:rPr>
        <w:t xml:space="preserve">Przewodniczący komisji </w:t>
      </w:r>
      <w:r w:rsidR="000762C0" w:rsidRPr="009E41CB">
        <w:rPr>
          <w:szCs w:val="24"/>
        </w:rPr>
        <w:t>5</w:t>
      </w:r>
      <w:r w:rsidRPr="009E41CB">
        <w:rPr>
          <w:szCs w:val="24"/>
        </w:rPr>
        <w:t xml:space="preserve">00 zł, - </w:t>
      </w:r>
    </w:p>
    <w:p w14:paraId="61E7316C" w14:textId="77777777" w:rsidR="000762C0" w:rsidRPr="009E41CB" w:rsidRDefault="009E41CB" w:rsidP="009E41CB">
      <w:pPr>
        <w:pStyle w:val="Akapitzlist"/>
        <w:numPr>
          <w:ilvl w:val="0"/>
          <w:numId w:val="3"/>
        </w:numPr>
        <w:spacing w:after="0" w:line="276" w:lineRule="auto"/>
        <w:ind w:right="-140"/>
        <w:jc w:val="left"/>
        <w:rPr>
          <w:szCs w:val="24"/>
        </w:rPr>
      </w:pPr>
      <w:r w:rsidRPr="009E41CB">
        <w:rPr>
          <w:szCs w:val="24"/>
        </w:rPr>
        <w:t xml:space="preserve">Zastępca przewodniczącego - 400 zł, - </w:t>
      </w:r>
    </w:p>
    <w:p w14:paraId="41F1D1E8" w14:textId="342A9D74" w:rsidR="00515E75" w:rsidRPr="009E41CB" w:rsidRDefault="009E41CB" w:rsidP="009E41CB">
      <w:pPr>
        <w:pStyle w:val="Akapitzlist"/>
        <w:numPr>
          <w:ilvl w:val="0"/>
          <w:numId w:val="3"/>
        </w:numPr>
        <w:spacing w:after="0" w:line="276" w:lineRule="auto"/>
        <w:ind w:right="-140"/>
        <w:jc w:val="left"/>
        <w:rPr>
          <w:szCs w:val="24"/>
        </w:rPr>
      </w:pPr>
      <w:r w:rsidRPr="009E41CB">
        <w:rPr>
          <w:szCs w:val="24"/>
        </w:rPr>
        <w:t>Członek komisji - 350</w:t>
      </w:r>
      <w:r w:rsidRPr="009E41CB">
        <w:rPr>
          <w:szCs w:val="24"/>
        </w:rPr>
        <w:t xml:space="preserve"> zł. </w:t>
      </w:r>
    </w:p>
    <w:p w14:paraId="750E96F5" w14:textId="77777777" w:rsidR="00515E75" w:rsidRPr="009E41CB" w:rsidRDefault="009E41CB" w:rsidP="009E41CB">
      <w:pPr>
        <w:spacing w:after="0" w:line="276" w:lineRule="auto"/>
        <w:ind w:left="-15" w:right="0" w:firstLine="708"/>
        <w:rPr>
          <w:szCs w:val="24"/>
        </w:rPr>
      </w:pPr>
      <w:r w:rsidRPr="009E41CB">
        <w:rPr>
          <w:szCs w:val="24"/>
        </w:rPr>
        <w:t>Wysokość diet określa uchwała nr 6/2019 Państwowej Komisji Wyborczej z dnia 27 lutego 2019 r. w sprawie należności pieniężnych przysługujących członkom komisji wyborczych w wyborach do Sejmu RP i do Senatu RP, Prezydenta RP i Parlamentu Europejskiego</w:t>
      </w:r>
      <w:r w:rsidRPr="009E41CB">
        <w:rPr>
          <w:szCs w:val="24"/>
        </w:rPr>
        <w:t xml:space="preserve"> oraz sposobu dokumentowania dni zwolnienia od pracy. </w:t>
      </w:r>
    </w:p>
    <w:p w14:paraId="10DD99B6" w14:textId="77777777" w:rsidR="009E41CB" w:rsidRDefault="009E41CB" w:rsidP="009E41CB">
      <w:pPr>
        <w:spacing w:after="0" w:line="276" w:lineRule="auto"/>
        <w:ind w:left="-5" w:right="0"/>
        <w:jc w:val="left"/>
        <w:rPr>
          <w:b/>
          <w:szCs w:val="24"/>
        </w:rPr>
      </w:pPr>
    </w:p>
    <w:p w14:paraId="718C05F0" w14:textId="653DD9E9" w:rsidR="00515E75" w:rsidRPr="009E41CB" w:rsidRDefault="009E41CB" w:rsidP="009E41CB">
      <w:pPr>
        <w:spacing w:after="0" w:line="276" w:lineRule="auto"/>
        <w:ind w:left="-5" w:right="0"/>
        <w:jc w:val="left"/>
        <w:rPr>
          <w:szCs w:val="24"/>
        </w:rPr>
      </w:pPr>
      <w:r w:rsidRPr="009E41CB">
        <w:rPr>
          <w:b/>
          <w:szCs w:val="24"/>
        </w:rPr>
        <w:t>Zgłoszenia kandydatów do składu w obwodowej komisji wyborczej (OKW):</w:t>
      </w:r>
      <w:r w:rsidRPr="009E41CB">
        <w:rPr>
          <w:szCs w:val="24"/>
        </w:rPr>
        <w:t xml:space="preserve"> </w:t>
      </w:r>
    </w:p>
    <w:p w14:paraId="23CCAB3F" w14:textId="33E78393" w:rsidR="00515E75" w:rsidRPr="009E41CB" w:rsidRDefault="009E41CB" w:rsidP="009E41CB">
      <w:pPr>
        <w:pStyle w:val="Akapitzlist"/>
        <w:numPr>
          <w:ilvl w:val="0"/>
          <w:numId w:val="4"/>
        </w:numPr>
        <w:spacing w:after="0" w:line="276" w:lineRule="auto"/>
        <w:ind w:right="0"/>
        <w:rPr>
          <w:szCs w:val="24"/>
        </w:rPr>
      </w:pPr>
      <w:r w:rsidRPr="009E41CB">
        <w:rPr>
          <w:bCs/>
          <w:szCs w:val="24"/>
        </w:rPr>
        <w:t>w pierwszej kolejności</w:t>
      </w:r>
      <w:r w:rsidRPr="009E41CB">
        <w:rPr>
          <w:bCs/>
          <w:szCs w:val="24"/>
        </w:rPr>
        <w:t xml:space="preserve"> należy zwrócić się </w:t>
      </w:r>
      <w:r w:rsidRPr="009E41CB">
        <w:rPr>
          <w:bCs/>
          <w:szCs w:val="24"/>
        </w:rPr>
        <w:t>do pełnomocników komitetów wyborczych</w:t>
      </w:r>
      <w:r w:rsidRPr="009E41CB">
        <w:rPr>
          <w:szCs w:val="24"/>
        </w:rPr>
        <w:t xml:space="preserve"> uczestniczących w wyborach </w:t>
      </w:r>
      <w:hyperlink r:id="rId8" w:history="1">
        <w:r w:rsidR="000762C0" w:rsidRPr="009E41CB">
          <w:rPr>
            <w:rStyle w:val="Hipercze"/>
            <w:color w:val="auto"/>
            <w:szCs w:val="24"/>
            <w:u w:val="none"/>
          </w:rPr>
          <w:t>w wyborach do Sejmu Rzeczypospolitej Polskiej i do Senatu Rzeczypospolitej Polskiej zarządzonych na dzień 13 października 2019 r.</w:t>
        </w:r>
      </w:hyperlink>
      <w:r w:rsidRPr="009E41CB">
        <w:rPr>
          <w:color w:val="auto"/>
          <w:szCs w:val="24"/>
        </w:rPr>
        <w:t>,</w:t>
      </w:r>
      <w:r w:rsidRPr="009E41CB">
        <w:rPr>
          <w:szCs w:val="24"/>
        </w:rPr>
        <w:t xml:space="preserve"> którzy przyjmują zgłoszenia kandydatów do składu obwodowej komisji wyborczej po uzyskaniu zgody </w:t>
      </w:r>
      <w:r w:rsidRPr="009E41CB">
        <w:rPr>
          <w:szCs w:val="24"/>
        </w:rPr>
        <w:lastRenderedPageBreak/>
        <w:t xml:space="preserve">osoby, której zgłoszenie dotyczy. </w:t>
      </w:r>
      <w:hyperlink r:id="rId9" w:history="1">
        <w:r w:rsidR="000762C0" w:rsidRPr="009E41CB">
          <w:rPr>
            <w:rStyle w:val="Hipercze"/>
            <w:szCs w:val="24"/>
          </w:rPr>
          <w:t>Link do komunikatu PKW o utworzonych komitetach wyborczych</w:t>
        </w:r>
      </w:hyperlink>
    </w:p>
    <w:p w14:paraId="6EF3BB0C" w14:textId="4678E52D" w:rsidR="00704CEA" w:rsidRPr="009E41CB" w:rsidRDefault="00704CEA" w:rsidP="009E41C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9E41CB">
        <w:t>W przypadku zgłoszenia do składu obwodowej komisji wyborczej liczby kandydatów przekraczającej dopuszczalny skład komisji, przeprowadza się publiczne losowania, zgodnie z § 14 ust. 2–10 ww. uchwały. Jeżeli natomiast liczba zgłoszonych kandydatów jest mniejsza od dopuszczalnego minimalnego składu liczbowego komisji, uzupełnienia jej składu dokonuje się w trybie określonym w § 14 ust. 1 ww. uchwały.</w:t>
      </w:r>
    </w:p>
    <w:p w14:paraId="175BBAE4" w14:textId="0D53AE0A" w:rsidR="00704CEA" w:rsidRPr="009E41CB" w:rsidRDefault="00704CEA" w:rsidP="009E41CB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jc w:val="both"/>
      </w:pPr>
      <w:r w:rsidRPr="009E41CB">
        <w:t>W przypadku zgłoszenia zbyt małej liczby osób przez komitety wyborcze, zastosowanie mają przepisy § 16 ww. uchwały. Uzupełnienia składu komisji dokonuje Komisarz Wyborczy w</w:t>
      </w:r>
      <w:r w:rsidRPr="009E41CB">
        <w:t>e</w:t>
      </w:r>
      <w:r w:rsidRPr="009E41CB">
        <w:t xml:space="preserve"> </w:t>
      </w:r>
      <w:r w:rsidRPr="009E41CB">
        <w:t>Włocławku</w:t>
      </w:r>
      <w:r w:rsidRPr="009E41CB">
        <w:t>. Zgodnie z § 8 uchwały „Wyborcy mogą samodzielnie zgłaszać swoje kandydatury na członka komisji komisarzowi wyborczemu, który może powołać ich w skład komisji w przypadku jej uzupełniania spośród wyborców, o czym mowa w art. 182 § 8b Kodeksu wyborczego. Zgłoszenia wyborców przyjmują urzędnicy wyborczy, właściwi dla gminy, w której siedzibę ma dana komisja, za pośrednictwem urzędu gminy. [...]”.</w:t>
      </w:r>
    </w:p>
    <w:p w14:paraId="2F62070A" w14:textId="77777777" w:rsidR="009E41CB" w:rsidRDefault="009E41CB" w:rsidP="009E41CB">
      <w:pPr>
        <w:pStyle w:val="NormalnyWeb"/>
        <w:spacing w:before="0" w:beforeAutospacing="0" w:after="0" w:afterAutospacing="0" w:line="276" w:lineRule="auto"/>
        <w:jc w:val="both"/>
      </w:pPr>
    </w:p>
    <w:p w14:paraId="2D112A0F" w14:textId="25830BA2" w:rsidR="00704CEA" w:rsidRPr="009E41CB" w:rsidRDefault="00704CEA" w:rsidP="009E41CB">
      <w:pPr>
        <w:pStyle w:val="NormalnyWeb"/>
        <w:spacing w:before="0" w:beforeAutospacing="0" w:after="0" w:afterAutospacing="0" w:line="276" w:lineRule="auto"/>
        <w:jc w:val="both"/>
      </w:pPr>
      <w:r w:rsidRPr="009E41CB">
        <w:t>Zgłoszenia kandydatów przyjmuj</w:t>
      </w:r>
      <w:r w:rsidRPr="009E41CB">
        <w:t>e</w:t>
      </w:r>
      <w:r w:rsidRPr="009E41CB">
        <w:t xml:space="preserve"> </w:t>
      </w:r>
      <w:r w:rsidRPr="009E41CB">
        <w:t>U</w:t>
      </w:r>
      <w:r w:rsidRPr="009E41CB">
        <w:t>rzędni</w:t>
      </w:r>
      <w:r w:rsidRPr="009E41CB">
        <w:t>k</w:t>
      </w:r>
      <w:r w:rsidRPr="009E41CB">
        <w:t xml:space="preserve"> </w:t>
      </w:r>
      <w:r w:rsidRPr="009E41CB">
        <w:t>W</w:t>
      </w:r>
      <w:r w:rsidRPr="009E41CB">
        <w:t xml:space="preserve">yborczy za pośrednictwem Urzędu </w:t>
      </w:r>
      <w:r w:rsidRPr="009E41CB">
        <w:t>Gminy Lipno</w:t>
      </w:r>
      <w:r w:rsidRPr="009E41CB">
        <w:t xml:space="preserve">, w siedzibie Urzędu </w:t>
      </w:r>
      <w:r w:rsidRPr="009E41CB">
        <w:t>Gminy Lipno, ul. Mickiewicza 29,</w:t>
      </w:r>
      <w:r w:rsidRPr="009E41CB">
        <w:t xml:space="preserve"> pok. </w:t>
      </w:r>
      <w:r w:rsidRPr="009E41CB">
        <w:t>nr 16</w:t>
      </w:r>
      <w:r w:rsidRPr="009E41CB">
        <w:t>.</w:t>
      </w:r>
    </w:p>
    <w:p w14:paraId="162003C8" w14:textId="77777777" w:rsidR="009E41CB" w:rsidRDefault="009E41CB" w:rsidP="009E41CB">
      <w:pPr>
        <w:spacing w:after="0" w:line="276" w:lineRule="auto"/>
        <w:ind w:left="-5" w:right="0"/>
        <w:rPr>
          <w:b/>
          <w:szCs w:val="24"/>
        </w:rPr>
      </w:pPr>
    </w:p>
    <w:p w14:paraId="7DD24874" w14:textId="74D1225B" w:rsidR="00515E75" w:rsidRPr="009E41CB" w:rsidRDefault="009E41CB" w:rsidP="009E41CB">
      <w:pPr>
        <w:spacing w:after="0" w:line="276" w:lineRule="auto"/>
        <w:ind w:left="-5" w:right="0"/>
        <w:rPr>
          <w:b/>
          <w:color w:val="FF0000"/>
          <w:szCs w:val="24"/>
        </w:rPr>
      </w:pPr>
      <w:r w:rsidRPr="009E41CB">
        <w:rPr>
          <w:b/>
          <w:szCs w:val="24"/>
        </w:rPr>
        <w:t>Termin zgłaszania przez pełnomocników wyborczych</w:t>
      </w:r>
      <w:r w:rsidRPr="009E41CB">
        <w:rPr>
          <w:szCs w:val="24"/>
        </w:rPr>
        <w:t xml:space="preserve"> (lub upoważnione przez nich osoby) kandydatów na członków obwodowych </w:t>
      </w:r>
      <w:r w:rsidRPr="009E41CB">
        <w:rPr>
          <w:szCs w:val="24"/>
        </w:rPr>
        <w:t xml:space="preserve">komisji wyborczych </w:t>
      </w:r>
      <w:r w:rsidRPr="009E41CB">
        <w:rPr>
          <w:b/>
          <w:color w:val="FF0000"/>
          <w:szCs w:val="24"/>
        </w:rPr>
        <w:t xml:space="preserve">upływa w dniu </w:t>
      </w:r>
      <w:r w:rsidR="000762C0" w:rsidRPr="009E41CB">
        <w:rPr>
          <w:b/>
          <w:color w:val="FF0000"/>
          <w:szCs w:val="24"/>
        </w:rPr>
        <w:t>13 września</w:t>
      </w:r>
      <w:r w:rsidRPr="009E41CB">
        <w:rPr>
          <w:b/>
          <w:color w:val="FF0000"/>
          <w:szCs w:val="24"/>
        </w:rPr>
        <w:t xml:space="preserve">                        2019 r.</w:t>
      </w:r>
      <w:r w:rsidRPr="009E41CB">
        <w:rPr>
          <w:b/>
          <w:color w:val="FF0000"/>
          <w:szCs w:val="24"/>
        </w:rPr>
        <w:t xml:space="preserve"> </w:t>
      </w:r>
      <w:r w:rsidRPr="009E41CB">
        <w:rPr>
          <w:b/>
          <w:color w:val="FF0000"/>
          <w:szCs w:val="24"/>
        </w:rPr>
        <w:t>w godzinach pracy urzędu gminy</w:t>
      </w:r>
      <w:r w:rsidRPr="009E41CB">
        <w:rPr>
          <w:b/>
          <w:color w:val="FF0000"/>
          <w:szCs w:val="24"/>
        </w:rPr>
        <w:t>, tj. o godzinie 14.00</w:t>
      </w:r>
    </w:p>
    <w:p w14:paraId="637DC17F" w14:textId="07EBE06C" w:rsidR="00515E75" w:rsidRPr="009E41CB" w:rsidRDefault="00515E75" w:rsidP="009E41CB">
      <w:pPr>
        <w:spacing w:after="0" w:line="276" w:lineRule="auto"/>
        <w:ind w:left="0" w:right="0" w:firstLine="0"/>
        <w:jc w:val="left"/>
        <w:rPr>
          <w:szCs w:val="24"/>
        </w:rPr>
      </w:pPr>
    </w:p>
    <w:p w14:paraId="6A750425" w14:textId="77777777" w:rsidR="00515E75" w:rsidRPr="009E41CB" w:rsidRDefault="009E41CB" w:rsidP="009E41CB">
      <w:pPr>
        <w:spacing w:after="0" w:line="276" w:lineRule="auto"/>
        <w:ind w:left="0" w:right="0" w:firstLine="0"/>
        <w:jc w:val="left"/>
        <w:rPr>
          <w:szCs w:val="24"/>
        </w:rPr>
      </w:pPr>
      <w:r w:rsidRPr="009E41CB">
        <w:rPr>
          <w:rFonts w:eastAsia="Calibri"/>
          <w:szCs w:val="24"/>
        </w:rPr>
        <w:t xml:space="preserve"> </w:t>
      </w:r>
    </w:p>
    <w:p w14:paraId="262CE592" w14:textId="77777777" w:rsidR="00515E75" w:rsidRPr="009E41CB" w:rsidRDefault="009E41CB" w:rsidP="009E41CB">
      <w:pPr>
        <w:spacing w:after="0" w:line="276" w:lineRule="auto"/>
        <w:ind w:left="0" w:right="0" w:firstLine="0"/>
        <w:jc w:val="left"/>
        <w:rPr>
          <w:szCs w:val="24"/>
        </w:rPr>
      </w:pPr>
      <w:r w:rsidRPr="009E41CB">
        <w:rPr>
          <w:rFonts w:eastAsia="Calibri"/>
          <w:szCs w:val="24"/>
        </w:rPr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  <w:r w:rsidRPr="009E41CB">
        <w:rPr>
          <w:rFonts w:eastAsia="Calibri"/>
          <w:szCs w:val="24"/>
        </w:rPr>
        <w:tab/>
        <w:t xml:space="preserve"> </w:t>
      </w:r>
    </w:p>
    <w:p w14:paraId="236FDB9F" w14:textId="77777777" w:rsidR="00515E75" w:rsidRPr="009E41CB" w:rsidRDefault="009E41CB" w:rsidP="009E41CB">
      <w:pPr>
        <w:spacing w:after="0" w:line="276" w:lineRule="auto"/>
        <w:ind w:left="0" w:right="0" w:firstLine="0"/>
        <w:jc w:val="left"/>
        <w:rPr>
          <w:szCs w:val="24"/>
        </w:rPr>
      </w:pPr>
      <w:r w:rsidRPr="009E41CB">
        <w:rPr>
          <w:szCs w:val="24"/>
        </w:rPr>
        <w:t xml:space="preserve"> </w:t>
      </w:r>
      <w:r w:rsidRPr="009E41CB">
        <w:rPr>
          <w:szCs w:val="24"/>
        </w:rPr>
        <w:tab/>
        <w:t xml:space="preserve"> </w:t>
      </w:r>
    </w:p>
    <w:p w14:paraId="1549247A" w14:textId="345B3948" w:rsidR="00515E75" w:rsidRPr="009E41CB" w:rsidRDefault="009E41CB" w:rsidP="009E41CB">
      <w:pPr>
        <w:spacing w:after="0" w:line="276" w:lineRule="auto"/>
        <w:ind w:left="3541" w:right="0" w:firstLine="0"/>
        <w:jc w:val="center"/>
        <w:rPr>
          <w:szCs w:val="24"/>
        </w:rPr>
      </w:pPr>
      <w:r>
        <w:rPr>
          <w:szCs w:val="24"/>
        </w:rPr>
        <w:t>Krzysztof Milak</w:t>
      </w:r>
    </w:p>
    <w:p w14:paraId="32091B43" w14:textId="33A20923" w:rsidR="00515E75" w:rsidRPr="009E41CB" w:rsidRDefault="009E41CB" w:rsidP="009E41C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346"/>
        </w:tabs>
        <w:spacing w:after="0" w:line="276" w:lineRule="auto"/>
        <w:ind w:left="0" w:right="0" w:firstLine="0"/>
        <w:jc w:val="left"/>
        <w:rPr>
          <w:szCs w:val="24"/>
        </w:rPr>
      </w:pPr>
      <w:r w:rsidRPr="009E41CB">
        <w:rPr>
          <w:szCs w:val="24"/>
        </w:rPr>
        <w:t xml:space="preserve"> </w:t>
      </w:r>
      <w:r w:rsidRPr="009E41CB">
        <w:rPr>
          <w:szCs w:val="24"/>
        </w:rPr>
        <w:tab/>
        <w:t xml:space="preserve"> </w:t>
      </w:r>
      <w:r w:rsidRPr="009E41CB">
        <w:rPr>
          <w:szCs w:val="24"/>
        </w:rPr>
        <w:tab/>
        <w:t xml:space="preserve"> </w:t>
      </w:r>
      <w:r w:rsidRPr="009E41CB">
        <w:rPr>
          <w:szCs w:val="24"/>
        </w:rPr>
        <w:tab/>
        <w:t xml:space="preserve"> </w:t>
      </w:r>
      <w:r w:rsidRPr="009E41CB">
        <w:rPr>
          <w:szCs w:val="24"/>
        </w:rPr>
        <w:tab/>
        <w:t xml:space="preserve"> </w:t>
      </w:r>
      <w:r w:rsidRPr="009E41CB">
        <w:rPr>
          <w:szCs w:val="24"/>
        </w:rPr>
        <w:tab/>
        <w:t xml:space="preserve"> </w:t>
      </w:r>
      <w:r w:rsidRPr="009E41CB">
        <w:rPr>
          <w:szCs w:val="24"/>
        </w:rPr>
        <w:tab/>
        <w:t xml:space="preserve">    </w:t>
      </w:r>
      <w:r w:rsidRPr="009E41CB">
        <w:rPr>
          <w:i/>
          <w:szCs w:val="24"/>
        </w:rPr>
        <w:t xml:space="preserve">Pełnomocnik </w:t>
      </w:r>
      <w:r>
        <w:rPr>
          <w:i/>
          <w:szCs w:val="24"/>
        </w:rPr>
        <w:t>Wójta Gminy Lipno</w:t>
      </w:r>
      <w:r w:rsidRPr="009E41CB">
        <w:rPr>
          <w:i/>
          <w:szCs w:val="24"/>
        </w:rPr>
        <w:t xml:space="preserve">  </w:t>
      </w:r>
    </w:p>
    <w:p w14:paraId="2267A2FF" w14:textId="77777777" w:rsidR="00515E75" w:rsidRPr="009E41CB" w:rsidRDefault="009E41CB" w:rsidP="009E41CB">
      <w:pPr>
        <w:spacing w:after="0" w:line="276" w:lineRule="auto"/>
        <w:ind w:left="3469" w:right="0" w:firstLine="0"/>
        <w:jc w:val="center"/>
        <w:rPr>
          <w:szCs w:val="24"/>
        </w:rPr>
      </w:pPr>
      <w:r w:rsidRPr="009E41CB">
        <w:rPr>
          <w:i/>
          <w:szCs w:val="24"/>
        </w:rPr>
        <w:t xml:space="preserve">ds. wyborów </w:t>
      </w:r>
    </w:p>
    <w:sectPr w:rsidR="00515E75" w:rsidRPr="009E41CB">
      <w:pgSz w:w="11906" w:h="16838"/>
      <w:pgMar w:top="1462" w:right="1416" w:bottom="217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0E41"/>
    <w:multiLevelType w:val="hybridMultilevel"/>
    <w:tmpl w:val="0270F7B4"/>
    <w:lvl w:ilvl="0" w:tplc="51A8FE4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898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47B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C63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AD7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6D8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16DF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61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62B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20BBB"/>
    <w:multiLevelType w:val="hybridMultilevel"/>
    <w:tmpl w:val="7846B900"/>
    <w:lvl w:ilvl="0" w:tplc="B9E2B7F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AF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6AF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C0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0BB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F81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C82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2C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CBA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553EE"/>
    <w:multiLevelType w:val="hybridMultilevel"/>
    <w:tmpl w:val="0E80C2DE"/>
    <w:lvl w:ilvl="0" w:tplc="CD84F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B2572"/>
    <w:multiLevelType w:val="hybridMultilevel"/>
    <w:tmpl w:val="8F96F872"/>
    <w:lvl w:ilvl="0" w:tplc="CD84FC9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E75"/>
    <w:rsid w:val="000762C0"/>
    <w:rsid w:val="00515E75"/>
    <w:rsid w:val="00704CEA"/>
    <w:rsid w:val="009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D99B"/>
  <w15:docId w15:val="{A2F15BB0-5197-4AF4-A633-35A8B1ED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39" w:line="3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2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62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2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04CE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ybory.gov.pl/sejmsenat2019/statics/informacje/pliki/1567440701_1-95-19_KOMUNIKA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w.gov.pl/490_Uchwaly/1/33524_Uchwala_nr_112019_Panstwowej_Komisji_Wyborczej_z_dnia_27_lutego_2019_r_w_sprawie_powolywania_obwodowych_komisji_wyborczych_w_obwodach_glosowania_utworzonych_w_kraju_w_wyborach_do_Sejmu_Rzeczypospolitej_Polskiej_i_do_Senatu_Rzeczypospolitej_Polskiej_Prezydenta_Rzeczypospolitej_Polskiej_oraz_do_Parlamentu_Europejski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w.gov.pl/490_Uchwaly/1/33524_Uchwala_nr_112019_Panstwowej_Komisji_Wyborczej_z_dnia_27_lutego_2019_r_w_sprawie_powolywania_obwodowych_komisji_wyborczych_w_obwodach_glosowania_utworzonych_w_kraju_w_wyborach_do_Sejmu_Rzeczypospolitej_Polskiej_i_do_Senatu_Rzeczypospolitej_Polskiej_Prezydenta_Rzeczypospolitej_Polskiej_oraz_do_Parlamentu_Europejskieg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kw.gov.pl/490_Uchwaly/1/33524_Uchwala_nr_112019_Panstwowej_Komisji_Wyborczej_z_dnia_27_lutego_2019_r_w_sprawie_powolywania_obwodowych_komisji_wyborczych_w_obwodach_glosowania_utworzonych_w_kraju_w_wyborach_do_Sejmu_Rzeczypospolitej_Polskiej_i_do_Senatu_Rzeczypospolitej_Polskiej_Prezydenta_Rzeczypospolitej_Polskiej_oraz_do_Parlamentu_Europejskieg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ybory.gov.pl/sejmsenat2019/pl/informacje/3556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P.Czechowski</dc:creator>
  <cp:keywords/>
  <cp:lastModifiedBy>K.Milak</cp:lastModifiedBy>
  <cp:revision>2</cp:revision>
  <dcterms:created xsi:type="dcterms:W3CDTF">2019-09-09T06:19:00Z</dcterms:created>
  <dcterms:modified xsi:type="dcterms:W3CDTF">2019-09-09T06:19:00Z</dcterms:modified>
</cp:coreProperties>
</file>