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B25" w:rsidRPr="00075B25" w:rsidRDefault="00075B25" w:rsidP="00075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B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Zamawiający zaakceptuje wykonanie ogrodzenia panelowego wys. 1,03m, szerokość </w:t>
      </w:r>
      <w:proofErr w:type="spellStart"/>
      <w:r w:rsidRPr="00075B25">
        <w:rPr>
          <w:rFonts w:ascii="Times New Roman" w:eastAsia="Times New Roman" w:hAnsi="Times New Roman" w:cs="Times New Roman"/>
          <w:sz w:val="24"/>
          <w:szCs w:val="24"/>
          <w:lang w:eastAsia="pl-PL"/>
        </w:rPr>
        <w:t>panela</w:t>
      </w:r>
      <w:proofErr w:type="spellEnd"/>
      <w:r w:rsidRPr="00075B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2,50 m, ocynkowane i malowane na zielono proszkowo, średnica pręta 5 mm, słupki 60x40 mm?</w:t>
      </w:r>
    </w:p>
    <w:p w:rsidR="00075B25" w:rsidRPr="00075B25" w:rsidRDefault="00075B25" w:rsidP="00075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B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to standardowe ogrodzenie stawiane na placach zabaw, to w przetargu ogrodzenie jest trudno dostępne i drogie. </w:t>
      </w:r>
    </w:p>
    <w:p w:rsidR="00075B25" w:rsidRPr="00075B25" w:rsidRDefault="00075B25" w:rsidP="00075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B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75B25" w:rsidRPr="00075B25" w:rsidRDefault="00075B25" w:rsidP="00075B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5B25">
        <w:rPr>
          <w:rFonts w:ascii="Times New Roman" w:eastAsia="Times New Roman" w:hAnsi="Times New Roman" w:cs="Times New Roman"/>
          <w:sz w:val="24"/>
          <w:szCs w:val="24"/>
          <w:lang w:eastAsia="pl-PL"/>
        </w:rPr>
        <w:t>Odp. Zamawiający nie wyraża zgody na zmianę parametrów technicznych ogrodzenia.  </w:t>
      </w:r>
    </w:p>
    <w:p w:rsidR="006841BD" w:rsidRDefault="006841BD">
      <w:bookmarkStart w:id="0" w:name="_GoBack"/>
      <w:bookmarkEnd w:id="0"/>
    </w:p>
    <w:sectPr w:rsidR="0068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25"/>
    <w:rsid w:val="00075B25"/>
    <w:rsid w:val="0068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02E5D-910C-4897-8226-7443AC4A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6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1</cp:revision>
  <dcterms:created xsi:type="dcterms:W3CDTF">2019-06-17T08:00:00Z</dcterms:created>
  <dcterms:modified xsi:type="dcterms:W3CDTF">2019-06-17T08:01:00Z</dcterms:modified>
</cp:coreProperties>
</file>