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C0E7F" w:rsidRPr="0056182C" w:rsidRDefault="003C0E7F" w:rsidP="0056182C">
      <w:pPr>
        <w:jc w:val="center"/>
        <w:rPr>
          <w:b/>
          <w:sz w:val="36"/>
          <w:szCs w:val="36"/>
        </w:rPr>
      </w:pPr>
      <w:r w:rsidRPr="0056182C">
        <w:rPr>
          <w:b/>
          <w:sz w:val="36"/>
          <w:szCs w:val="36"/>
        </w:rPr>
        <w:t>PRZEBUDOWA DROGI GMINNEJ</w:t>
      </w:r>
    </w:p>
    <w:p w:rsidR="0056182C" w:rsidRPr="0056182C" w:rsidRDefault="0056182C" w:rsidP="0056182C">
      <w:pPr>
        <w:jc w:val="center"/>
        <w:rPr>
          <w:b/>
          <w:sz w:val="36"/>
          <w:szCs w:val="36"/>
        </w:rPr>
      </w:pPr>
      <w:r w:rsidRPr="0056182C">
        <w:rPr>
          <w:b/>
          <w:sz w:val="36"/>
          <w:szCs w:val="36"/>
        </w:rPr>
        <w:t xml:space="preserve">BIAŁOWIEŻYN </w:t>
      </w:r>
      <w:r>
        <w:rPr>
          <w:b/>
          <w:sz w:val="36"/>
          <w:szCs w:val="36"/>
        </w:rPr>
        <w:t xml:space="preserve">- </w:t>
      </w:r>
      <w:r w:rsidRPr="0056182C">
        <w:rPr>
          <w:b/>
          <w:sz w:val="36"/>
          <w:szCs w:val="36"/>
        </w:rPr>
        <w:t>KŁOKOCK NR 170522 C</w:t>
      </w:r>
    </w:p>
    <w:p w:rsidR="0056182C" w:rsidRPr="0056182C" w:rsidRDefault="0056182C" w:rsidP="0056182C">
      <w:pPr>
        <w:jc w:val="center"/>
        <w:rPr>
          <w:b/>
          <w:sz w:val="36"/>
          <w:szCs w:val="36"/>
        </w:rPr>
      </w:pPr>
      <w:r w:rsidRPr="0056182C">
        <w:rPr>
          <w:b/>
          <w:sz w:val="36"/>
          <w:szCs w:val="36"/>
        </w:rPr>
        <w:t>ETAP II i III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bookmarkEnd w:id="0"/>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FE6F39" w:rsidRPr="00CB19B9" w:rsidRDefault="00FE6F39" w:rsidP="00FE6F39">
      <w:pPr>
        <w:pStyle w:val="Bezodstpw"/>
        <w:ind w:left="5670"/>
        <w:jc w:val="center"/>
        <w:rPr>
          <w:rFonts w:ascii="Times New Roman" w:hAnsi="Times New Roman"/>
        </w:rPr>
      </w:pPr>
      <w:r w:rsidRPr="00CB19B9">
        <w:rPr>
          <w:rFonts w:ascii="Times New Roman" w:hAnsi="Times New Roman"/>
        </w:rPr>
        <w:t>Zatwierdził:</w:t>
      </w:r>
    </w:p>
    <w:p w:rsidR="00FE6F39" w:rsidRPr="00BD0F07" w:rsidRDefault="00FE6F39" w:rsidP="00FE6F39">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FE6F39" w:rsidRPr="00CB19B9" w:rsidRDefault="00FE6F39" w:rsidP="00FE6F39">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FE6F39" w:rsidRPr="002167AB" w:rsidRDefault="00FE6F39" w:rsidP="00FE6F39">
      <w:pPr>
        <w:pStyle w:val="Bezodstpw"/>
        <w:rPr>
          <w:rFonts w:ascii="Times New Roman" w:hAnsi="Times New Roman"/>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56182C">
        <w:rPr>
          <w:rStyle w:val="FontStyle36"/>
          <w:color w:val="auto"/>
        </w:rPr>
        <w:t>2</w:t>
      </w:r>
      <w:r w:rsidR="00FE6F39">
        <w:rPr>
          <w:rStyle w:val="FontStyle36"/>
          <w:color w:val="auto"/>
        </w:rPr>
        <w:t>8</w:t>
      </w:r>
      <w:r w:rsidRPr="000F34F5">
        <w:rPr>
          <w:rStyle w:val="FontStyle36"/>
          <w:color w:val="auto"/>
        </w:rPr>
        <w:t>.0</w:t>
      </w:r>
      <w:r w:rsidR="0056182C">
        <w:rPr>
          <w:rStyle w:val="FontStyle36"/>
          <w:color w:val="auto"/>
        </w:rPr>
        <w:t>5</w:t>
      </w:r>
      <w:r w:rsidRPr="000F34F5">
        <w:rPr>
          <w:rStyle w:val="FontStyle36"/>
          <w:color w:val="auto"/>
        </w:rPr>
        <w:t>.201</w:t>
      </w:r>
      <w:r w:rsidR="0056182C">
        <w:rPr>
          <w:rStyle w:val="FontStyle36"/>
          <w:color w:val="auto"/>
        </w:rPr>
        <w:t>9</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r w:rsidRPr="00761C6B">
        <w:rPr>
          <w:rFonts w:ascii="Times New Roman" w:hAnsi="Times New Roman"/>
        </w:rPr>
        <w:t>).</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6182C" w:rsidRDefault="0056182C" w:rsidP="0056182C">
      <w:pPr>
        <w:pStyle w:val="Bezodstpw"/>
        <w:numPr>
          <w:ilvl w:val="0"/>
          <w:numId w:val="87"/>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sidR="004C0026">
        <w:rPr>
          <w:rStyle w:val="FontStyle77"/>
          <w:sz w:val="24"/>
          <w:szCs w:val="24"/>
        </w:rPr>
        <w:t>8</w:t>
      </w:r>
      <w:r w:rsidRPr="0056182C">
        <w:rPr>
          <w:rStyle w:val="FontStyle77"/>
          <w:sz w:val="24"/>
          <w:szCs w:val="24"/>
        </w:rPr>
        <w:t>.</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D6177B">
      <w:pPr>
        <w:pStyle w:val="Akapitzlist"/>
        <w:numPr>
          <w:ilvl w:val="0"/>
          <w:numId w:val="99"/>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56182C">
        <w:t>Białowieżyn</w:t>
      </w:r>
      <w:r w:rsidR="0056182C" w:rsidRPr="00D44B9F">
        <w:t xml:space="preserve"> - </w:t>
      </w:r>
      <w:r w:rsidR="0056182C">
        <w:t>Kłokock</w:t>
      </w:r>
      <w:r w:rsidR="0056182C" w:rsidRPr="00D44B9F">
        <w:t xml:space="preserve"> nr 1705</w:t>
      </w:r>
      <w:r w:rsidR="0056182C">
        <w:t>22</w:t>
      </w:r>
      <w:r w:rsidR="0056182C" w:rsidRPr="00D44B9F">
        <w:t xml:space="preserve"> C</w:t>
      </w:r>
      <w:r w:rsidR="002E39AF" w:rsidRPr="00A3760C">
        <w:t>.</w:t>
      </w:r>
    </w:p>
    <w:p w:rsidR="00A3760C" w:rsidRDefault="00CA73BF" w:rsidP="00D6177B">
      <w:pPr>
        <w:pStyle w:val="Akapitzlist"/>
        <w:numPr>
          <w:ilvl w:val="0"/>
          <w:numId w:val="99"/>
        </w:numPr>
        <w:spacing w:line="276" w:lineRule="auto"/>
        <w:ind w:left="284" w:hanging="284"/>
        <w:jc w:val="both"/>
      </w:pPr>
      <w:r w:rsidRPr="00A3760C">
        <w:t xml:space="preserve">Zakres rzeczowy </w:t>
      </w:r>
      <w:r w:rsidR="00607E90" w:rsidRPr="00324656">
        <w:t xml:space="preserve">objęty niniejszym postępowaniem, podzielony został na </w:t>
      </w:r>
      <w:r w:rsidR="003050F9">
        <w:t>dwie</w:t>
      </w:r>
      <w:r w:rsidR="00607E90" w:rsidRPr="00324656">
        <w:t xml:space="preserve"> części:</w:t>
      </w:r>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 zamówienia:</w:t>
      </w:r>
      <w:r w:rsidR="00FE67F2" w:rsidRPr="00D44B9F">
        <w:t xml:space="preserve"> Przebudowa drogi gminnej </w:t>
      </w:r>
      <w:bookmarkStart w:id="1" w:name="_Hlk4426503"/>
      <w:r w:rsidR="0056182C">
        <w:t>Białowieżyn</w:t>
      </w:r>
      <w:r w:rsidR="00FE67F2" w:rsidRPr="00D44B9F">
        <w:t xml:space="preserve"> - </w:t>
      </w:r>
      <w:r w:rsidR="0056182C">
        <w:t>Kłokock</w:t>
      </w:r>
      <w:r w:rsidR="00FE67F2" w:rsidRPr="00D44B9F">
        <w:t xml:space="preserve"> nr 1705</w:t>
      </w:r>
      <w:r w:rsidR="0056182C">
        <w:t>22</w:t>
      </w:r>
      <w:r w:rsidR="00FE67F2" w:rsidRPr="00D44B9F">
        <w:t xml:space="preserve"> C</w:t>
      </w:r>
      <w:r w:rsidR="00346AF6">
        <w:t xml:space="preserve"> </w:t>
      </w:r>
      <w:bookmarkEnd w:id="1"/>
      <w:r w:rsidR="00346AF6">
        <w:t>- etap I</w:t>
      </w:r>
      <w:r w:rsidR="0056182C">
        <w:t>I</w:t>
      </w:r>
      <w:r w:rsidR="00047738" w:rsidRPr="00D44B9F">
        <w:t>,</w:t>
      </w:r>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w:t>
      </w:r>
      <w:r w:rsidR="00346AF6" w:rsidRPr="00D44B9F">
        <w:t xml:space="preserve">Przebudowa drogi gminnej </w:t>
      </w:r>
      <w:r w:rsidR="0056182C">
        <w:t>Białowieżyn</w:t>
      </w:r>
      <w:r w:rsidR="00346AF6" w:rsidRPr="00D44B9F">
        <w:t xml:space="preserve"> - </w:t>
      </w:r>
      <w:r w:rsidR="0056182C">
        <w:t>Kłokock</w:t>
      </w:r>
      <w:r w:rsidR="00346AF6" w:rsidRPr="00D44B9F">
        <w:t xml:space="preserve"> nr 1705</w:t>
      </w:r>
      <w:r w:rsidR="0056182C">
        <w:t>22</w:t>
      </w:r>
      <w:r w:rsidR="00346AF6" w:rsidRPr="00D44B9F">
        <w:t xml:space="preserve"> C</w:t>
      </w:r>
      <w:r w:rsidR="00346AF6">
        <w:t xml:space="preserve"> -etap II</w:t>
      </w:r>
      <w:r w:rsidR="0056182C">
        <w:t>I</w:t>
      </w:r>
      <w:r w:rsidR="00047738" w:rsidRPr="00D44B9F">
        <w:rPr>
          <w:rFonts w:eastAsiaTheme="minorHAnsi"/>
          <w:lang w:eastAsia="en-US"/>
        </w:rPr>
        <w:t>,</w:t>
      </w:r>
    </w:p>
    <w:p w:rsidR="00A3760C" w:rsidRDefault="00A3760C" w:rsidP="00D6177B">
      <w:pPr>
        <w:pStyle w:val="Bezodstpw"/>
        <w:numPr>
          <w:ilvl w:val="0"/>
          <w:numId w:val="99"/>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0344E0" w:rsidRDefault="00241B5E" w:rsidP="00241B5E">
      <w:pPr>
        <w:spacing w:line="360" w:lineRule="auto"/>
        <w:ind w:left="284"/>
        <w:jc w:val="both"/>
        <w:rPr>
          <w:b/>
          <w:color w:val="000000" w:themeColor="text1"/>
          <w:u w:val="single"/>
        </w:rPr>
      </w:pPr>
      <w:r w:rsidRPr="000344E0">
        <w:rPr>
          <w:b/>
          <w:color w:val="000000" w:themeColor="text1"/>
          <w:u w:val="single"/>
        </w:rPr>
        <w:t>Część I zamówienia:</w:t>
      </w:r>
      <w:r w:rsidR="00FE67F2" w:rsidRPr="000344E0">
        <w:rPr>
          <w:b/>
          <w:color w:val="000000" w:themeColor="text1"/>
        </w:rPr>
        <w:t xml:space="preserve"> </w:t>
      </w:r>
      <w:r w:rsidR="00346AF6" w:rsidRPr="000344E0">
        <w:rPr>
          <w:b/>
          <w:color w:val="000000" w:themeColor="text1"/>
        </w:rPr>
        <w:t xml:space="preserve">Przebudowa drogi gminnej </w:t>
      </w:r>
      <w:r w:rsidR="0056182C" w:rsidRPr="000344E0">
        <w:rPr>
          <w:b/>
          <w:color w:val="000000" w:themeColor="text1"/>
        </w:rPr>
        <w:t>Białowieżyn - Kłokock nr 170522 C</w:t>
      </w:r>
      <w:r w:rsidR="00346AF6" w:rsidRPr="000344E0">
        <w:rPr>
          <w:b/>
          <w:color w:val="000000" w:themeColor="text1"/>
        </w:rPr>
        <w:t xml:space="preserve"> - etap I</w:t>
      </w:r>
      <w:r w:rsidR="0056182C" w:rsidRPr="000344E0">
        <w:rPr>
          <w:b/>
          <w:color w:val="000000" w:themeColor="text1"/>
        </w:rPr>
        <w:t>I</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Przedmiotowa inwestycja zlokalizowana jest w miejscowości </w:t>
      </w:r>
      <w:r w:rsidR="00CC0AF1" w:rsidRPr="000344E0">
        <w:rPr>
          <w:rFonts w:ascii="Times New Roman" w:hAnsi="Times New Roman"/>
          <w:color w:val="000000" w:themeColor="text1"/>
        </w:rPr>
        <w:t>Białowieżyn i Kłokock</w:t>
      </w:r>
      <w:r w:rsidRPr="000344E0">
        <w:rPr>
          <w:rFonts w:ascii="Times New Roman" w:hAnsi="Times New Roman"/>
          <w:color w:val="000000" w:themeColor="text1"/>
        </w:rPr>
        <w:t xml:space="preserve">. Pas drogowy stanowi działkę </w:t>
      </w:r>
      <w:r w:rsidR="00CC0AF1" w:rsidRPr="000344E0">
        <w:rPr>
          <w:rFonts w:ascii="Times New Roman" w:hAnsi="Times New Roman"/>
          <w:color w:val="000000" w:themeColor="text1"/>
        </w:rPr>
        <w:t>105</w:t>
      </w:r>
      <w:r w:rsidRPr="000344E0">
        <w:rPr>
          <w:rFonts w:ascii="Times New Roman" w:hAnsi="Times New Roman"/>
          <w:color w:val="000000" w:themeColor="text1"/>
        </w:rPr>
        <w:t xml:space="preserve"> obręb </w:t>
      </w:r>
      <w:r w:rsidR="00CC0AF1" w:rsidRPr="000344E0">
        <w:rPr>
          <w:rFonts w:ascii="Times New Roman" w:hAnsi="Times New Roman"/>
          <w:color w:val="000000" w:themeColor="text1"/>
        </w:rPr>
        <w:t>Białowieżyn i 84 obręb Kłokock</w:t>
      </w:r>
      <w:r w:rsidRPr="000344E0">
        <w:rPr>
          <w:rFonts w:ascii="Times New Roman" w:hAnsi="Times New Roman"/>
          <w:color w:val="000000" w:themeColor="text1"/>
        </w:rPr>
        <w:t xml:space="preserve">. </w:t>
      </w:r>
      <w:bookmarkStart w:id="2" w:name="_Hlk4430944"/>
      <w:r w:rsidRPr="000344E0">
        <w:rPr>
          <w:rFonts w:ascii="Times New Roman" w:hAnsi="Times New Roman"/>
          <w:color w:val="000000" w:themeColor="text1"/>
        </w:rPr>
        <w:t xml:space="preserve">Istniejąca droga posiada nawierzchnię </w:t>
      </w:r>
      <w:r w:rsidR="00047738" w:rsidRPr="000344E0">
        <w:rPr>
          <w:rFonts w:ascii="Times New Roman" w:eastAsiaTheme="minorHAnsi" w:hAnsi="Times New Roman"/>
          <w:color w:val="000000" w:themeColor="text1"/>
          <w:lang w:eastAsia="en-US"/>
        </w:rPr>
        <w:t>gruntow</w:t>
      </w:r>
      <w:r w:rsidR="00047738" w:rsidRPr="000344E0">
        <w:rPr>
          <w:rFonts w:ascii="Times New Roman" w:eastAsia="ArialMT" w:hAnsi="Times New Roman"/>
          <w:color w:val="000000" w:themeColor="text1"/>
          <w:lang w:eastAsia="en-US"/>
        </w:rPr>
        <w:t xml:space="preserve">ą </w:t>
      </w:r>
      <w:r w:rsidR="00047738" w:rsidRPr="000344E0">
        <w:rPr>
          <w:rFonts w:ascii="Times New Roman" w:eastAsiaTheme="minorHAnsi" w:hAnsi="Times New Roman"/>
          <w:color w:val="000000" w:themeColor="text1"/>
          <w:lang w:eastAsia="en-US"/>
        </w:rPr>
        <w:t>z licznymi ubytkami</w:t>
      </w:r>
      <w:r w:rsidRPr="000344E0">
        <w:rPr>
          <w:rFonts w:ascii="Times New Roman" w:hAnsi="Times New Roman"/>
          <w:color w:val="000000" w:themeColor="text1"/>
        </w:rPr>
        <w:t xml:space="preserve">, bez uregulowanych poboczy. Teren objęty inwestycją jest częściowo zurbanizowany. Wzdłuż drogi zlokalizowane są domy mieszkalne. Na terenie objętym inwestycją nie występuje zadrzewienie oraz infrastruktura kolidująca z remontem. </w:t>
      </w:r>
    </w:p>
    <w:bookmarkEnd w:id="2"/>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Zamówienie obejmuje </w:t>
      </w:r>
      <w:r w:rsidR="00567372" w:rsidRPr="000344E0">
        <w:rPr>
          <w:rFonts w:ascii="Times New Roman" w:hAnsi="Times New Roman"/>
          <w:color w:val="000000" w:themeColor="text1"/>
        </w:rPr>
        <w:t xml:space="preserve">wykonanie </w:t>
      </w:r>
      <w:r w:rsidR="00684625" w:rsidRPr="000344E0">
        <w:rPr>
          <w:rFonts w:ascii="Times New Roman" w:hAnsi="Times New Roman"/>
          <w:color w:val="000000" w:themeColor="text1"/>
        </w:rPr>
        <w:t>9</w:t>
      </w:r>
      <w:r w:rsidR="00CC0AF1" w:rsidRPr="000344E0">
        <w:rPr>
          <w:rFonts w:ascii="Times New Roman" w:hAnsi="Times New Roman"/>
          <w:color w:val="000000" w:themeColor="text1"/>
        </w:rPr>
        <w:t>43</w:t>
      </w:r>
      <w:r w:rsidR="00684625" w:rsidRPr="000344E0">
        <w:rPr>
          <w:rFonts w:ascii="Times New Roman" w:hAnsi="Times New Roman"/>
          <w:color w:val="000000" w:themeColor="text1"/>
        </w:rPr>
        <w:t xml:space="preserve"> </w:t>
      </w:r>
      <w:proofErr w:type="spellStart"/>
      <w:r w:rsidR="00684625" w:rsidRPr="000344E0">
        <w:rPr>
          <w:rFonts w:ascii="Times New Roman" w:hAnsi="Times New Roman"/>
          <w:color w:val="000000" w:themeColor="text1"/>
        </w:rPr>
        <w:t>mb</w:t>
      </w:r>
      <w:proofErr w:type="spellEnd"/>
      <w:r w:rsidR="00684625" w:rsidRPr="000344E0">
        <w:rPr>
          <w:rFonts w:ascii="Times New Roman" w:hAnsi="Times New Roman"/>
          <w:color w:val="000000" w:themeColor="text1"/>
        </w:rPr>
        <w:t xml:space="preserve"> </w:t>
      </w:r>
      <w:r w:rsidR="00567372" w:rsidRPr="000344E0">
        <w:rPr>
          <w:rFonts w:ascii="Times New Roman" w:hAnsi="Times New Roman"/>
          <w:color w:val="000000" w:themeColor="text1"/>
        </w:rPr>
        <w:t xml:space="preserve">nawierzchni </w:t>
      </w:r>
      <w:r w:rsidR="00425457" w:rsidRPr="000344E0">
        <w:rPr>
          <w:rFonts w:ascii="Times New Roman" w:hAnsi="Times New Roman"/>
          <w:color w:val="000000" w:themeColor="text1"/>
        </w:rPr>
        <w:t>z betonu asfaltowego</w:t>
      </w:r>
      <w:r w:rsidR="00567372" w:rsidRPr="000344E0">
        <w:rPr>
          <w:rFonts w:ascii="Times New Roman" w:hAnsi="Times New Roman"/>
          <w:color w:val="000000" w:themeColor="text1"/>
        </w:rPr>
        <w:t xml:space="preserve"> o szerokości 5,</w:t>
      </w:r>
      <w:r w:rsidR="00CC0AF1" w:rsidRPr="000344E0">
        <w:rPr>
          <w:rFonts w:ascii="Times New Roman" w:hAnsi="Times New Roman"/>
          <w:color w:val="000000" w:themeColor="text1"/>
        </w:rPr>
        <w:t>0</w:t>
      </w:r>
      <w:r w:rsidR="00567372" w:rsidRPr="000344E0">
        <w:rPr>
          <w:rFonts w:ascii="Times New Roman" w:hAnsi="Times New Roman"/>
          <w:color w:val="000000" w:themeColor="text1"/>
        </w:rPr>
        <w:t xml:space="preserve"> m </w:t>
      </w:r>
      <w:r w:rsidR="005F18DC" w:rsidRPr="000344E0">
        <w:rPr>
          <w:rFonts w:ascii="Times New Roman" w:hAnsi="Times New Roman"/>
          <w:color w:val="000000" w:themeColor="text1"/>
        </w:rPr>
        <w:t>i</w:t>
      </w:r>
      <w:r w:rsidR="00567372" w:rsidRPr="000344E0">
        <w:rPr>
          <w:rFonts w:ascii="Times New Roman" w:hAnsi="Times New Roman"/>
          <w:color w:val="000000" w:themeColor="text1"/>
        </w:rPr>
        <w:t xml:space="preserve"> spadku daszkowym 2% </w:t>
      </w:r>
      <w:r w:rsidR="005F18DC" w:rsidRPr="000344E0">
        <w:rPr>
          <w:rFonts w:ascii="Times New Roman" w:hAnsi="Times New Roman"/>
          <w:color w:val="000000" w:themeColor="text1"/>
        </w:rPr>
        <w:t>.</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lastRenderedPageBreak/>
        <w:t>Konstrukcja jezdni</w:t>
      </w:r>
      <w:r w:rsidR="00CC0AF1" w:rsidRPr="000344E0">
        <w:rPr>
          <w:rFonts w:ascii="Times New Roman" w:hAnsi="Times New Roman"/>
          <w:color w:val="000000" w:themeColor="text1"/>
        </w:rPr>
        <w:t xml:space="preserve"> i skrzyżowań</w:t>
      </w:r>
      <w:r w:rsidR="00684625" w:rsidRPr="000344E0">
        <w:rPr>
          <w:rFonts w:ascii="Times New Roman" w:hAnsi="Times New Roman"/>
          <w:color w:val="000000" w:themeColor="text1"/>
        </w:rPr>
        <w:t>:</w:t>
      </w:r>
    </w:p>
    <w:p w:rsidR="00684625" w:rsidRPr="000344E0" w:rsidRDefault="00684625" w:rsidP="00D6177B">
      <w:pPr>
        <w:pStyle w:val="Bezodstpw"/>
        <w:numPr>
          <w:ilvl w:val="0"/>
          <w:numId w:val="103"/>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Warstwa </w:t>
      </w:r>
      <w:r w:rsidR="00623896" w:rsidRPr="000344E0">
        <w:rPr>
          <w:rFonts w:ascii="Times New Roman" w:eastAsia="ArialMT" w:hAnsi="Times New Roman"/>
          <w:color w:val="000000" w:themeColor="text1"/>
        </w:rPr>
        <w:t>ś</w:t>
      </w:r>
      <w:r w:rsidR="00623896" w:rsidRPr="000344E0">
        <w:rPr>
          <w:rFonts w:ascii="Times New Roman" w:eastAsiaTheme="minorHAnsi" w:hAnsi="Times New Roman"/>
          <w:color w:val="000000" w:themeColor="text1"/>
        </w:rPr>
        <w:t>cieralna</w:t>
      </w:r>
      <w:r w:rsidRPr="000344E0">
        <w:rPr>
          <w:rFonts w:ascii="Times New Roman" w:eastAsiaTheme="minorHAnsi" w:hAnsi="Times New Roman"/>
          <w:color w:val="000000" w:themeColor="text1"/>
        </w:rPr>
        <w:t xml:space="preserve"> AC 11</w:t>
      </w:r>
      <w:r w:rsidR="00623896" w:rsidRPr="000344E0">
        <w:rPr>
          <w:rFonts w:ascii="Times New Roman" w:eastAsiaTheme="minorHAnsi" w:hAnsi="Times New Roman"/>
          <w:color w:val="000000" w:themeColor="text1"/>
        </w:rPr>
        <w:t>S</w:t>
      </w:r>
      <w:r w:rsidRPr="000344E0">
        <w:rPr>
          <w:rFonts w:ascii="Times New Roman" w:eastAsiaTheme="minorHAnsi" w:hAnsi="Times New Roman"/>
          <w:color w:val="000000" w:themeColor="text1"/>
        </w:rPr>
        <w:t xml:space="preserve"> wg WT2 2010r </w:t>
      </w:r>
      <w:r w:rsidR="003934F3" w:rsidRPr="000344E0">
        <w:rPr>
          <w:rFonts w:ascii="Times New Roman" w:eastAsiaTheme="minorHAnsi" w:hAnsi="Times New Roman"/>
          <w:color w:val="000000" w:themeColor="text1"/>
        </w:rPr>
        <w:t xml:space="preserve">o </w:t>
      </w:r>
      <w:r w:rsidRPr="000344E0">
        <w:rPr>
          <w:rFonts w:ascii="Times New Roman" w:eastAsiaTheme="minorHAnsi" w:hAnsi="Times New Roman"/>
          <w:color w:val="000000" w:themeColor="text1"/>
        </w:rPr>
        <w:t xml:space="preserve">gr. </w:t>
      </w:r>
      <w:r w:rsidR="003934F3" w:rsidRPr="000344E0">
        <w:rPr>
          <w:rFonts w:ascii="Times New Roman" w:eastAsiaTheme="minorHAnsi" w:hAnsi="Times New Roman"/>
          <w:color w:val="000000" w:themeColor="text1"/>
        </w:rPr>
        <w:t>4</w:t>
      </w:r>
      <w:r w:rsidRPr="000344E0">
        <w:rPr>
          <w:rFonts w:ascii="Times New Roman" w:eastAsiaTheme="minorHAnsi" w:hAnsi="Times New Roman"/>
          <w:color w:val="000000" w:themeColor="text1"/>
        </w:rPr>
        <w:t xml:space="preserve"> cm;</w:t>
      </w:r>
    </w:p>
    <w:p w:rsidR="003934F3" w:rsidRPr="000344E0" w:rsidRDefault="003934F3" w:rsidP="00D6177B">
      <w:pPr>
        <w:pStyle w:val="Bezodstpw"/>
        <w:numPr>
          <w:ilvl w:val="0"/>
          <w:numId w:val="103"/>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Warstwa wiążąca AC 11W wg WT2 2010r o gr. 4 cm;</w:t>
      </w:r>
    </w:p>
    <w:p w:rsidR="003B464D" w:rsidRPr="000344E0" w:rsidRDefault="003B464D" w:rsidP="00D6177B">
      <w:pPr>
        <w:pStyle w:val="Bezodstpw"/>
        <w:numPr>
          <w:ilvl w:val="0"/>
          <w:numId w:val="103"/>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Warstwa podbudowa zasadnicza z mieszanki niezwiązanej z kruszywa </w:t>
      </w:r>
      <w:r w:rsidRPr="000344E0">
        <w:rPr>
          <w:rFonts w:ascii="Times New Roman" w:eastAsia="ArialMT" w:hAnsi="Times New Roman"/>
          <w:color w:val="000000" w:themeColor="text1"/>
        </w:rPr>
        <w:t>ł</w:t>
      </w:r>
      <w:r w:rsidRPr="000344E0">
        <w:rPr>
          <w:rFonts w:ascii="Times New Roman" w:eastAsiaTheme="minorHAnsi" w:hAnsi="Times New Roman"/>
          <w:color w:val="000000" w:themeColor="text1"/>
        </w:rPr>
        <w:t>amanego stabilizowanego mechanicznie 0/31,5 wg WT 4 2010r E</w:t>
      </w:r>
      <w:r w:rsidRPr="000344E0">
        <w:rPr>
          <w:rFonts w:ascii="Times New Roman" w:eastAsiaTheme="minorHAnsi" w:hAnsi="Times New Roman"/>
          <w:color w:val="000000" w:themeColor="text1"/>
          <w:vertAlign w:val="subscript"/>
        </w:rPr>
        <w:t>2</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100 </w:t>
      </w:r>
      <w:proofErr w:type="spellStart"/>
      <w:r w:rsidRPr="000344E0">
        <w:rPr>
          <w:rFonts w:ascii="Times New Roman" w:eastAsiaTheme="minorHAnsi" w:hAnsi="Times New Roman"/>
          <w:color w:val="000000" w:themeColor="text1"/>
        </w:rPr>
        <w:t>Mpa</w:t>
      </w:r>
      <w:proofErr w:type="spellEnd"/>
      <w:r w:rsidRPr="000344E0">
        <w:rPr>
          <w:rFonts w:ascii="Times New Roman" w:eastAsiaTheme="minorHAnsi" w:hAnsi="Times New Roman"/>
          <w:color w:val="000000" w:themeColor="text1"/>
        </w:rPr>
        <w:t xml:space="preserve"> I</w:t>
      </w:r>
      <w:r w:rsidRPr="000344E0">
        <w:rPr>
          <w:rFonts w:ascii="Times New Roman" w:eastAsiaTheme="minorHAnsi" w:hAnsi="Times New Roman"/>
          <w:color w:val="000000" w:themeColor="text1"/>
          <w:vertAlign w:val="subscript"/>
        </w:rPr>
        <w:t>0</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2,2 o grubości 8 cm;</w:t>
      </w:r>
    </w:p>
    <w:p w:rsidR="00684625" w:rsidRPr="000344E0" w:rsidRDefault="00684625"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Warstwa podbudow</w:t>
      </w:r>
      <w:r w:rsidR="00CC0AF1" w:rsidRPr="000344E0">
        <w:rPr>
          <w:rFonts w:ascii="Times New Roman" w:eastAsiaTheme="minorHAnsi" w:hAnsi="Times New Roman"/>
          <w:color w:val="000000" w:themeColor="text1"/>
        </w:rPr>
        <w:t>a</w:t>
      </w:r>
      <w:r w:rsidRPr="000344E0">
        <w:rPr>
          <w:rFonts w:ascii="Times New Roman" w:eastAsiaTheme="minorHAnsi" w:hAnsi="Times New Roman"/>
          <w:color w:val="000000" w:themeColor="text1"/>
        </w:rPr>
        <w:t xml:space="preserve"> zasadnicza </w:t>
      </w:r>
      <w:r w:rsidR="00CC0AF1" w:rsidRPr="000344E0">
        <w:rPr>
          <w:rFonts w:ascii="Times New Roman" w:eastAsiaTheme="minorHAnsi" w:hAnsi="Times New Roman"/>
          <w:color w:val="000000" w:themeColor="text1"/>
        </w:rPr>
        <w:t xml:space="preserve">z mieszanki niezwiązanej z </w:t>
      </w:r>
      <w:r w:rsidRPr="000344E0">
        <w:rPr>
          <w:rFonts w:ascii="Times New Roman" w:eastAsiaTheme="minorHAnsi" w:hAnsi="Times New Roman"/>
          <w:color w:val="000000" w:themeColor="text1"/>
        </w:rPr>
        <w:t xml:space="preserve">kruszywa </w:t>
      </w:r>
      <w:r w:rsidRPr="000344E0">
        <w:rPr>
          <w:rFonts w:ascii="Times New Roman" w:eastAsia="ArialMT" w:hAnsi="Times New Roman"/>
          <w:color w:val="000000" w:themeColor="text1"/>
        </w:rPr>
        <w:t>ł</w:t>
      </w:r>
      <w:r w:rsidRPr="000344E0">
        <w:rPr>
          <w:rFonts w:ascii="Times New Roman" w:eastAsiaTheme="minorHAnsi" w:hAnsi="Times New Roman"/>
          <w:color w:val="000000" w:themeColor="text1"/>
        </w:rPr>
        <w:t>amanego stabilizowanego mechanicznie 0/31,5 wg WT 4 2010r E</w:t>
      </w:r>
      <w:r w:rsidRPr="000344E0">
        <w:rPr>
          <w:rFonts w:ascii="Times New Roman" w:eastAsiaTheme="minorHAnsi" w:hAnsi="Times New Roman"/>
          <w:color w:val="000000" w:themeColor="text1"/>
          <w:vertAlign w:val="subscript"/>
        </w:rPr>
        <w:t>2</w:t>
      </w:r>
      <w:r w:rsidRPr="000344E0">
        <w:rPr>
          <w:rFonts w:ascii="Times New Roman" w:eastAsiaTheme="minorHAnsi" w:hAnsi="Times New Roman"/>
          <w:color w:val="000000" w:themeColor="text1"/>
        </w:rPr>
        <w:t xml:space="preserve"> </w:t>
      </w:r>
      <w:r w:rsidR="00A90FA8"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1</w:t>
      </w:r>
      <w:r w:rsidR="00425457" w:rsidRPr="000344E0">
        <w:rPr>
          <w:rFonts w:ascii="Times New Roman" w:eastAsiaTheme="minorHAnsi" w:hAnsi="Times New Roman"/>
          <w:color w:val="000000" w:themeColor="text1"/>
        </w:rPr>
        <w:t>0</w:t>
      </w:r>
      <w:r w:rsidRPr="000344E0">
        <w:rPr>
          <w:rFonts w:ascii="Times New Roman" w:eastAsiaTheme="minorHAnsi" w:hAnsi="Times New Roman"/>
          <w:color w:val="000000" w:themeColor="text1"/>
        </w:rPr>
        <w:t xml:space="preserve">0 </w:t>
      </w:r>
      <w:proofErr w:type="spellStart"/>
      <w:r w:rsidRPr="000344E0">
        <w:rPr>
          <w:rFonts w:ascii="Times New Roman" w:eastAsiaTheme="minorHAnsi" w:hAnsi="Times New Roman"/>
          <w:color w:val="000000" w:themeColor="text1"/>
        </w:rPr>
        <w:t>M</w:t>
      </w:r>
      <w:r w:rsidR="00623896" w:rsidRPr="000344E0">
        <w:rPr>
          <w:rFonts w:ascii="Times New Roman" w:eastAsiaTheme="minorHAnsi" w:hAnsi="Times New Roman"/>
          <w:color w:val="000000" w:themeColor="text1"/>
        </w:rPr>
        <w:t>pa</w:t>
      </w:r>
      <w:proofErr w:type="spellEnd"/>
      <w:r w:rsidRPr="000344E0">
        <w:rPr>
          <w:rFonts w:ascii="Times New Roman" w:eastAsiaTheme="minorHAnsi" w:hAnsi="Times New Roman"/>
          <w:color w:val="000000" w:themeColor="text1"/>
        </w:rPr>
        <w:t xml:space="preserve"> I</w:t>
      </w:r>
      <w:r w:rsidRPr="000344E0">
        <w:rPr>
          <w:rFonts w:ascii="Times New Roman" w:eastAsiaTheme="minorHAnsi" w:hAnsi="Times New Roman"/>
          <w:color w:val="000000" w:themeColor="text1"/>
          <w:vertAlign w:val="subscript"/>
        </w:rPr>
        <w:t>0</w:t>
      </w:r>
      <w:r w:rsidRPr="000344E0">
        <w:rPr>
          <w:rFonts w:ascii="Times New Roman" w:eastAsiaTheme="minorHAnsi" w:hAnsi="Times New Roman"/>
          <w:color w:val="000000" w:themeColor="text1"/>
        </w:rPr>
        <w:t xml:space="preserve"> </w:t>
      </w:r>
      <w:r w:rsidR="00623896"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2,2</w:t>
      </w:r>
      <w:r w:rsidR="00425457" w:rsidRPr="000344E0">
        <w:rPr>
          <w:rFonts w:ascii="Times New Roman" w:eastAsiaTheme="minorHAnsi" w:hAnsi="Times New Roman"/>
          <w:color w:val="000000" w:themeColor="text1"/>
        </w:rPr>
        <w:t xml:space="preserve"> o grubości 15 cm</w:t>
      </w:r>
      <w:r w:rsidRPr="000344E0">
        <w:rPr>
          <w:rFonts w:ascii="Times New Roman" w:eastAsiaTheme="minorHAnsi" w:hAnsi="Times New Roman"/>
          <w:color w:val="000000" w:themeColor="text1"/>
        </w:rPr>
        <w:t xml:space="preserve"> ;</w:t>
      </w:r>
    </w:p>
    <w:p w:rsidR="003B464D" w:rsidRPr="000344E0" w:rsidRDefault="003B464D"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Warstwa odsączająca z piasku o grubości 10 cm;</w:t>
      </w:r>
    </w:p>
    <w:p w:rsidR="003B464D" w:rsidRPr="000344E0" w:rsidRDefault="003B464D"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Istniejąca sprofilowana i zagęszczona podbudowa.</w:t>
      </w:r>
    </w:p>
    <w:p w:rsidR="00684625" w:rsidRPr="000344E0" w:rsidRDefault="00684625" w:rsidP="00D6177B">
      <w:pPr>
        <w:pStyle w:val="Bezodstpw"/>
        <w:numPr>
          <w:ilvl w:val="0"/>
          <w:numId w:val="102"/>
        </w:numPr>
        <w:spacing w:line="276" w:lineRule="auto"/>
        <w:ind w:left="567" w:hanging="283"/>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Konstrukcja zjazdu.</w:t>
      </w:r>
    </w:p>
    <w:p w:rsidR="00684625" w:rsidRPr="000344E0" w:rsidRDefault="00684625" w:rsidP="00D6177B">
      <w:pPr>
        <w:pStyle w:val="Bezodstpw"/>
        <w:numPr>
          <w:ilvl w:val="0"/>
          <w:numId w:val="104"/>
        </w:numPr>
        <w:spacing w:line="276" w:lineRule="auto"/>
        <w:ind w:left="851" w:hanging="284"/>
        <w:jc w:val="both"/>
        <w:rPr>
          <w:rFonts w:ascii="Times New Roman" w:eastAsiaTheme="minorHAnsi" w:hAnsi="Times New Roman"/>
          <w:color w:val="000000" w:themeColor="text1"/>
        </w:rPr>
      </w:pPr>
      <w:bookmarkStart w:id="3" w:name="_Hlk5604547"/>
      <w:r w:rsidRPr="000344E0">
        <w:rPr>
          <w:rFonts w:ascii="Times New Roman" w:eastAsiaTheme="minorHAnsi" w:hAnsi="Times New Roman"/>
          <w:color w:val="000000" w:themeColor="text1"/>
        </w:rPr>
        <w:t xml:space="preserve">Warstwa </w:t>
      </w:r>
      <w:r w:rsidRPr="000344E0">
        <w:rPr>
          <w:rFonts w:ascii="Times New Roman" w:eastAsia="ArialMT" w:hAnsi="Times New Roman"/>
          <w:color w:val="000000" w:themeColor="text1"/>
        </w:rPr>
        <w:t>ś</w:t>
      </w:r>
      <w:r w:rsidRPr="000344E0">
        <w:rPr>
          <w:rFonts w:ascii="Times New Roman" w:eastAsiaTheme="minorHAnsi" w:hAnsi="Times New Roman"/>
          <w:color w:val="000000" w:themeColor="text1"/>
        </w:rPr>
        <w:t xml:space="preserve">cieralna AC 11S wg WT2 2010r gr </w:t>
      </w:r>
      <w:r w:rsidR="00425457" w:rsidRPr="000344E0">
        <w:rPr>
          <w:rFonts w:ascii="Times New Roman" w:eastAsiaTheme="minorHAnsi" w:hAnsi="Times New Roman"/>
          <w:color w:val="000000" w:themeColor="text1"/>
        </w:rPr>
        <w:t>5</w:t>
      </w:r>
      <w:r w:rsidRPr="000344E0">
        <w:rPr>
          <w:rFonts w:ascii="Times New Roman" w:eastAsiaTheme="minorHAnsi" w:hAnsi="Times New Roman"/>
          <w:color w:val="000000" w:themeColor="text1"/>
        </w:rPr>
        <w:t xml:space="preserve"> cm;</w:t>
      </w:r>
    </w:p>
    <w:p w:rsidR="00684625" w:rsidRPr="000344E0" w:rsidRDefault="00425457" w:rsidP="00D6177B">
      <w:pPr>
        <w:pStyle w:val="Bezodstpw"/>
        <w:numPr>
          <w:ilvl w:val="0"/>
          <w:numId w:val="104"/>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Górna w</w:t>
      </w:r>
      <w:r w:rsidR="00684625" w:rsidRPr="000344E0">
        <w:rPr>
          <w:rFonts w:ascii="Times New Roman" w:eastAsiaTheme="minorHAnsi" w:hAnsi="Times New Roman"/>
          <w:color w:val="000000" w:themeColor="text1"/>
        </w:rPr>
        <w:t>arstwa podbudow</w:t>
      </w:r>
      <w:r w:rsidRPr="000344E0">
        <w:rPr>
          <w:rFonts w:ascii="Times New Roman" w:eastAsiaTheme="minorHAnsi" w:hAnsi="Times New Roman"/>
          <w:color w:val="000000" w:themeColor="text1"/>
        </w:rPr>
        <w:t>a</w:t>
      </w:r>
      <w:r w:rsidR="00684625" w:rsidRPr="000344E0">
        <w:rPr>
          <w:rFonts w:ascii="Times New Roman" w:eastAsiaTheme="minorHAnsi" w:hAnsi="Times New Roman"/>
          <w:color w:val="000000" w:themeColor="text1"/>
        </w:rPr>
        <w:t xml:space="preserve"> zasadnicza z mieszanki niezwi</w:t>
      </w:r>
      <w:r w:rsidR="00684625" w:rsidRPr="000344E0">
        <w:rPr>
          <w:rFonts w:ascii="Times New Roman" w:eastAsia="ArialMT" w:hAnsi="Times New Roman"/>
          <w:color w:val="000000" w:themeColor="text1"/>
        </w:rPr>
        <w:t>ą</w:t>
      </w:r>
      <w:r w:rsidR="00684625" w:rsidRPr="000344E0">
        <w:rPr>
          <w:rFonts w:ascii="Times New Roman" w:eastAsiaTheme="minorHAnsi" w:hAnsi="Times New Roman"/>
          <w:color w:val="000000" w:themeColor="text1"/>
        </w:rPr>
        <w:t xml:space="preserve">zanej z kruszywa </w:t>
      </w:r>
      <w:r w:rsidR="00684625" w:rsidRPr="000344E0">
        <w:rPr>
          <w:rFonts w:ascii="Times New Roman" w:eastAsia="ArialMT" w:hAnsi="Times New Roman"/>
          <w:color w:val="000000" w:themeColor="text1"/>
        </w:rPr>
        <w:t>ł</w:t>
      </w:r>
      <w:r w:rsidR="00684625" w:rsidRPr="000344E0">
        <w:rPr>
          <w:rFonts w:ascii="Times New Roman" w:eastAsiaTheme="minorHAnsi" w:hAnsi="Times New Roman"/>
          <w:color w:val="000000" w:themeColor="text1"/>
        </w:rPr>
        <w:t xml:space="preserve">amanego stabilizowanego mechanicznie 0/31,5 wg WT 4 2010r </w:t>
      </w:r>
      <w:r w:rsidRPr="000344E0">
        <w:rPr>
          <w:rFonts w:ascii="Times New Roman" w:eastAsiaTheme="minorHAnsi" w:hAnsi="Times New Roman"/>
          <w:color w:val="000000" w:themeColor="text1"/>
        </w:rPr>
        <w:t>E</w:t>
      </w:r>
      <w:r w:rsidRPr="000344E0">
        <w:rPr>
          <w:rFonts w:ascii="Times New Roman" w:eastAsiaTheme="minorHAnsi" w:hAnsi="Times New Roman"/>
          <w:color w:val="000000" w:themeColor="text1"/>
          <w:vertAlign w:val="subscript"/>
        </w:rPr>
        <w:t>2</w:t>
      </w:r>
      <w:r w:rsidRPr="000344E0">
        <w:rPr>
          <w:rFonts w:ascii="Times New Roman" w:eastAsiaTheme="minorHAnsi" w:hAnsi="Times New Roman"/>
          <w:color w:val="000000" w:themeColor="text1"/>
        </w:rPr>
        <w:t xml:space="preserve"> </w:t>
      </w:r>
      <w:r w:rsidR="00623896"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100 </w:t>
      </w:r>
      <w:proofErr w:type="spellStart"/>
      <w:r w:rsidRPr="000344E0">
        <w:rPr>
          <w:rFonts w:ascii="Times New Roman" w:eastAsiaTheme="minorHAnsi" w:hAnsi="Times New Roman"/>
          <w:color w:val="000000" w:themeColor="text1"/>
        </w:rPr>
        <w:t>M</w:t>
      </w:r>
      <w:r w:rsidR="00623896" w:rsidRPr="000344E0">
        <w:rPr>
          <w:rFonts w:ascii="Times New Roman" w:eastAsiaTheme="minorHAnsi" w:hAnsi="Times New Roman"/>
          <w:color w:val="000000" w:themeColor="text1"/>
        </w:rPr>
        <w:t>pa</w:t>
      </w:r>
      <w:proofErr w:type="spellEnd"/>
      <w:r w:rsidRPr="000344E0">
        <w:rPr>
          <w:rFonts w:ascii="Times New Roman" w:eastAsiaTheme="minorHAnsi" w:hAnsi="Times New Roman"/>
          <w:color w:val="000000" w:themeColor="text1"/>
        </w:rPr>
        <w:t xml:space="preserve"> I</w:t>
      </w:r>
      <w:r w:rsidRPr="000344E0">
        <w:rPr>
          <w:rFonts w:ascii="Times New Roman" w:eastAsiaTheme="minorHAnsi" w:hAnsi="Times New Roman"/>
          <w:color w:val="000000" w:themeColor="text1"/>
          <w:vertAlign w:val="subscript"/>
        </w:rPr>
        <w:t>0</w:t>
      </w:r>
      <w:r w:rsidRPr="000344E0">
        <w:rPr>
          <w:rFonts w:ascii="Times New Roman" w:eastAsiaTheme="minorHAnsi" w:hAnsi="Times New Roman"/>
          <w:color w:val="000000" w:themeColor="text1"/>
        </w:rPr>
        <w:t xml:space="preserve"> </w:t>
      </w:r>
      <w:r w:rsidR="00623896"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2,2 o grubości 8 cm</w:t>
      </w:r>
      <w:r w:rsidR="00684625" w:rsidRPr="000344E0">
        <w:rPr>
          <w:rFonts w:ascii="Times New Roman" w:eastAsiaTheme="minorHAnsi" w:hAnsi="Times New Roman"/>
          <w:color w:val="000000" w:themeColor="text1"/>
        </w:rPr>
        <w:t>;</w:t>
      </w:r>
    </w:p>
    <w:p w:rsidR="00425457" w:rsidRPr="000344E0" w:rsidRDefault="00425457" w:rsidP="00D6177B">
      <w:pPr>
        <w:pStyle w:val="Akapitzlist"/>
        <w:numPr>
          <w:ilvl w:val="0"/>
          <w:numId w:val="104"/>
        </w:numPr>
        <w:ind w:left="851" w:hanging="284"/>
        <w:rPr>
          <w:rFonts w:eastAsiaTheme="minorHAnsi"/>
          <w:color w:val="000000" w:themeColor="text1"/>
        </w:rPr>
      </w:pPr>
      <w:r w:rsidRPr="000344E0">
        <w:rPr>
          <w:rFonts w:eastAsiaTheme="minorHAnsi"/>
          <w:color w:val="000000" w:themeColor="text1"/>
        </w:rPr>
        <w:t>Dolna warstwa podbudowa zasadnicza z mieszanki niezwiązanej z kruszywa łamanego stabilizowanego mechanicznie 0/31,5 wg WT 4 2010r E</w:t>
      </w:r>
      <w:r w:rsidRPr="000344E0">
        <w:rPr>
          <w:rFonts w:eastAsiaTheme="minorHAnsi"/>
          <w:color w:val="000000" w:themeColor="text1"/>
          <w:vertAlign w:val="subscript"/>
        </w:rPr>
        <w:t>2</w:t>
      </w:r>
      <w:r w:rsidRPr="000344E0">
        <w:rPr>
          <w:rFonts w:eastAsiaTheme="minorHAnsi"/>
          <w:color w:val="000000" w:themeColor="text1"/>
        </w:rPr>
        <w:t xml:space="preserve"> </w:t>
      </w:r>
      <w:r w:rsidR="00623896" w:rsidRPr="000344E0">
        <w:rPr>
          <w:rFonts w:eastAsia="ArialMT"/>
          <w:color w:val="000000" w:themeColor="text1"/>
        </w:rPr>
        <w:t>≥</w:t>
      </w:r>
      <w:r w:rsidRPr="000344E0">
        <w:rPr>
          <w:rFonts w:eastAsiaTheme="minorHAnsi"/>
          <w:color w:val="000000" w:themeColor="text1"/>
        </w:rPr>
        <w:t xml:space="preserve"> 100 </w:t>
      </w:r>
      <w:proofErr w:type="spellStart"/>
      <w:r w:rsidRPr="000344E0">
        <w:rPr>
          <w:rFonts w:eastAsiaTheme="minorHAnsi"/>
          <w:color w:val="000000" w:themeColor="text1"/>
        </w:rPr>
        <w:t>M</w:t>
      </w:r>
      <w:r w:rsidR="00623896" w:rsidRPr="000344E0">
        <w:rPr>
          <w:rFonts w:eastAsiaTheme="minorHAnsi"/>
          <w:color w:val="000000" w:themeColor="text1"/>
        </w:rPr>
        <w:t>pa</w:t>
      </w:r>
      <w:proofErr w:type="spellEnd"/>
      <w:r w:rsidRPr="000344E0">
        <w:rPr>
          <w:rFonts w:eastAsiaTheme="minorHAnsi"/>
          <w:color w:val="000000" w:themeColor="text1"/>
        </w:rPr>
        <w:t xml:space="preserve"> I</w:t>
      </w:r>
      <w:r w:rsidRPr="000344E0">
        <w:rPr>
          <w:rFonts w:eastAsiaTheme="minorHAnsi"/>
          <w:color w:val="000000" w:themeColor="text1"/>
          <w:vertAlign w:val="subscript"/>
        </w:rPr>
        <w:t>0</w:t>
      </w:r>
      <w:r w:rsidRPr="000344E0">
        <w:rPr>
          <w:rFonts w:eastAsiaTheme="minorHAnsi"/>
          <w:color w:val="000000" w:themeColor="text1"/>
        </w:rPr>
        <w:t xml:space="preserve"> </w:t>
      </w:r>
      <w:r w:rsidR="00623896" w:rsidRPr="000344E0">
        <w:rPr>
          <w:rFonts w:eastAsia="ArialMT"/>
          <w:color w:val="000000" w:themeColor="text1"/>
        </w:rPr>
        <w:t>≤</w:t>
      </w:r>
      <w:r w:rsidRPr="000344E0">
        <w:rPr>
          <w:rFonts w:eastAsiaTheme="minorHAnsi"/>
          <w:color w:val="000000" w:themeColor="text1"/>
        </w:rPr>
        <w:t xml:space="preserve"> 2,2 o grubości 15 cm;</w:t>
      </w:r>
    </w:p>
    <w:p w:rsidR="00425457" w:rsidRPr="000344E0" w:rsidRDefault="00425457" w:rsidP="00D6177B">
      <w:pPr>
        <w:pStyle w:val="Akapitzlist"/>
        <w:numPr>
          <w:ilvl w:val="0"/>
          <w:numId w:val="104"/>
        </w:numPr>
        <w:ind w:left="851" w:hanging="284"/>
        <w:rPr>
          <w:rFonts w:eastAsiaTheme="minorHAnsi"/>
          <w:color w:val="000000" w:themeColor="text1"/>
        </w:rPr>
      </w:pPr>
      <w:r w:rsidRPr="000344E0">
        <w:rPr>
          <w:rFonts w:eastAsiaTheme="minorHAnsi"/>
          <w:color w:val="000000" w:themeColor="text1"/>
        </w:rPr>
        <w:t>Warstwa odsączająca z piasku o grubości 10 cm.</w:t>
      </w:r>
    </w:p>
    <w:p w:rsidR="00684625" w:rsidRPr="000344E0" w:rsidRDefault="00425457" w:rsidP="00D6177B">
      <w:pPr>
        <w:pStyle w:val="Bezodstpw"/>
        <w:numPr>
          <w:ilvl w:val="0"/>
          <w:numId w:val="104"/>
        </w:numPr>
        <w:spacing w:line="276" w:lineRule="auto"/>
        <w:ind w:left="851" w:hanging="284"/>
        <w:jc w:val="both"/>
        <w:rPr>
          <w:rFonts w:ascii="Times New Roman" w:hAnsi="Times New Roman"/>
          <w:color w:val="000000" w:themeColor="text1"/>
        </w:rPr>
      </w:pPr>
      <w:r w:rsidRPr="000344E0">
        <w:rPr>
          <w:rFonts w:ascii="Times New Roman" w:eastAsiaTheme="minorHAnsi" w:hAnsi="Times New Roman"/>
          <w:color w:val="000000" w:themeColor="text1"/>
        </w:rPr>
        <w:t xml:space="preserve">Istniejące </w:t>
      </w:r>
      <w:r w:rsidR="00684625" w:rsidRPr="000344E0">
        <w:rPr>
          <w:rFonts w:ascii="Times New Roman" w:eastAsiaTheme="minorHAnsi" w:hAnsi="Times New Roman"/>
          <w:color w:val="000000" w:themeColor="text1"/>
        </w:rPr>
        <w:t>profilowane i zag</w:t>
      </w:r>
      <w:r w:rsidR="00684625" w:rsidRPr="000344E0">
        <w:rPr>
          <w:rFonts w:ascii="Times New Roman" w:eastAsia="ArialMT" w:hAnsi="Times New Roman"/>
          <w:color w:val="000000" w:themeColor="text1"/>
        </w:rPr>
        <w:t>ę</w:t>
      </w:r>
      <w:r w:rsidR="00684625" w:rsidRPr="000344E0">
        <w:rPr>
          <w:rFonts w:ascii="Times New Roman" w:eastAsiaTheme="minorHAnsi" w:hAnsi="Times New Roman"/>
          <w:color w:val="000000" w:themeColor="text1"/>
        </w:rPr>
        <w:t>szczone pod</w:t>
      </w:r>
      <w:r w:rsidR="00684625" w:rsidRPr="000344E0">
        <w:rPr>
          <w:rFonts w:ascii="Times New Roman" w:eastAsia="ArialMT" w:hAnsi="Times New Roman"/>
          <w:color w:val="000000" w:themeColor="text1"/>
        </w:rPr>
        <w:t>łoż</w:t>
      </w:r>
      <w:r w:rsidR="00684625" w:rsidRPr="000344E0">
        <w:rPr>
          <w:rFonts w:ascii="Times New Roman" w:eastAsiaTheme="minorHAnsi" w:hAnsi="Times New Roman"/>
          <w:color w:val="000000" w:themeColor="text1"/>
        </w:rPr>
        <w:t>e gruntowe.</w:t>
      </w:r>
    </w:p>
    <w:bookmarkEnd w:id="3"/>
    <w:p w:rsidR="00241B5E" w:rsidRPr="000344E0" w:rsidRDefault="00241B5E" w:rsidP="00121C16">
      <w:pPr>
        <w:spacing w:line="360" w:lineRule="auto"/>
        <w:ind w:left="284"/>
        <w:jc w:val="both"/>
        <w:rPr>
          <w:b/>
          <w:color w:val="000000" w:themeColor="text1"/>
          <w:u w:val="single"/>
        </w:rPr>
      </w:pPr>
      <w:r w:rsidRPr="000344E0">
        <w:rPr>
          <w:b/>
          <w:color w:val="000000" w:themeColor="text1"/>
          <w:u w:val="single"/>
        </w:rPr>
        <w:t>Część I</w:t>
      </w:r>
      <w:r w:rsidR="00047738" w:rsidRPr="000344E0">
        <w:rPr>
          <w:b/>
          <w:color w:val="000000" w:themeColor="text1"/>
          <w:u w:val="single"/>
        </w:rPr>
        <w:t>I</w:t>
      </w:r>
      <w:r w:rsidRPr="000344E0">
        <w:rPr>
          <w:b/>
          <w:color w:val="000000" w:themeColor="text1"/>
          <w:u w:val="single"/>
        </w:rPr>
        <w:t xml:space="preserve"> zamówienia: </w:t>
      </w:r>
      <w:r w:rsidR="00346AF6" w:rsidRPr="000344E0">
        <w:rPr>
          <w:b/>
          <w:color w:val="000000" w:themeColor="text1"/>
        </w:rPr>
        <w:t xml:space="preserve">Przebudowa drogi gminnej </w:t>
      </w:r>
      <w:r w:rsidR="0056182C" w:rsidRPr="000344E0">
        <w:rPr>
          <w:b/>
          <w:color w:val="000000" w:themeColor="text1"/>
        </w:rPr>
        <w:t>Białowieżyn - Kłokock nr 170522 C</w:t>
      </w:r>
      <w:r w:rsidR="00346AF6" w:rsidRPr="000344E0">
        <w:rPr>
          <w:b/>
          <w:color w:val="000000" w:themeColor="text1"/>
        </w:rPr>
        <w:t xml:space="preserve"> -etap II</w:t>
      </w:r>
      <w:r w:rsidR="0056182C" w:rsidRPr="000344E0">
        <w:rPr>
          <w:b/>
          <w:color w:val="000000" w:themeColor="text1"/>
        </w:rPr>
        <w:t>I</w:t>
      </w:r>
    </w:p>
    <w:p w:rsidR="00241B5E" w:rsidRPr="000344E0" w:rsidRDefault="00241B5E" w:rsidP="00D6177B">
      <w:pPr>
        <w:pStyle w:val="Bezodstpw"/>
        <w:numPr>
          <w:ilvl w:val="0"/>
          <w:numId w:val="114"/>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Projektowana inwestycja zlokalizowana jest w miejscowości </w:t>
      </w:r>
      <w:r w:rsidR="001966FC" w:rsidRPr="000344E0">
        <w:rPr>
          <w:rFonts w:ascii="Times New Roman" w:hAnsi="Times New Roman"/>
          <w:color w:val="000000" w:themeColor="text1"/>
        </w:rPr>
        <w:t>Białowieżyn</w:t>
      </w:r>
      <w:r w:rsidR="00346AF6" w:rsidRPr="000344E0">
        <w:rPr>
          <w:rFonts w:ascii="Times New Roman" w:hAnsi="Times New Roman"/>
          <w:color w:val="000000" w:themeColor="text1"/>
        </w:rPr>
        <w:t xml:space="preserve">. Pas drogowy stanowią </w:t>
      </w:r>
      <w:r w:rsidRPr="000344E0">
        <w:rPr>
          <w:rFonts w:ascii="Times New Roman" w:hAnsi="Times New Roman"/>
          <w:color w:val="000000" w:themeColor="text1"/>
        </w:rPr>
        <w:t>działk</w:t>
      </w:r>
      <w:r w:rsidR="001966FC" w:rsidRPr="000344E0">
        <w:rPr>
          <w:rFonts w:ascii="Times New Roman" w:hAnsi="Times New Roman"/>
          <w:color w:val="000000" w:themeColor="text1"/>
        </w:rPr>
        <w:t>a</w:t>
      </w:r>
      <w:r w:rsidRPr="000344E0">
        <w:rPr>
          <w:rFonts w:ascii="Times New Roman" w:hAnsi="Times New Roman"/>
          <w:color w:val="000000" w:themeColor="text1"/>
        </w:rPr>
        <w:t xml:space="preserve"> </w:t>
      </w:r>
      <w:r w:rsidR="00346AF6" w:rsidRPr="000344E0">
        <w:rPr>
          <w:rFonts w:ascii="Times New Roman" w:hAnsi="Times New Roman"/>
          <w:color w:val="000000" w:themeColor="text1"/>
        </w:rPr>
        <w:t xml:space="preserve">nr </w:t>
      </w:r>
      <w:r w:rsidR="001966FC" w:rsidRPr="000344E0">
        <w:rPr>
          <w:rFonts w:ascii="Times New Roman" w:eastAsiaTheme="minorHAnsi" w:hAnsi="Times New Roman"/>
          <w:color w:val="000000" w:themeColor="text1"/>
        </w:rPr>
        <w:t>105</w:t>
      </w:r>
      <w:r w:rsidR="00346AF6" w:rsidRPr="000344E0">
        <w:rPr>
          <w:rFonts w:ascii="Times New Roman" w:hAnsi="Times New Roman"/>
          <w:color w:val="000000" w:themeColor="text1"/>
        </w:rPr>
        <w:t xml:space="preserve"> </w:t>
      </w:r>
      <w:r w:rsidRPr="000344E0">
        <w:rPr>
          <w:rFonts w:ascii="Times New Roman" w:hAnsi="Times New Roman"/>
          <w:color w:val="000000" w:themeColor="text1"/>
        </w:rPr>
        <w:t xml:space="preserve">obręb </w:t>
      </w:r>
      <w:r w:rsidR="001966FC" w:rsidRPr="000344E0">
        <w:rPr>
          <w:rFonts w:ascii="Times New Roman" w:hAnsi="Times New Roman"/>
          <w:color w:val="000000" w:themeColor="text1"/>
        </w:rPr>
        <w:t>Białowieżyn</w:t>
      </w:r>
      <w:r w:rsidRPr="000344E0">
        <w:rPr>
          <w:rFonts w:ascii="Times New Roman" w:hAnsi="Times New Roman"/>
          <w:color w:val="000000" w:themeColor="text1"/>
        </w:rPr>
        <w:t xml:space="preserve">. </w:t>
      </w:r>
      <w:r w:rsidR="001966FC" w:rsidRPr="000344E0">
        <w:rPr>
          <w:rFonts w:ascii="Times New Roman" w:hAnsi="Times New Roman"/>
          <w:color w:val="000000" w:themeColor="text1"/>
        </w:rPr>
        <w:t xml:space="preserve">Istniejąca droga posiada nawierzchnię </w:t>
      </w:r>
      <w:r w:rsidR="001966FC" w:rsidRPr="000344E0">
        <w:rPr>
          <w:rFonts w:ascii="Times New Roman" w:eastAsiaTheme="minorHAnsi" w:hAnsi="Times New Roman"/>
          <w:color w:val="000000" w:themeColor="text1"/>
          <w:lang w:eastAsia="en-US"/>
        </w:rPr>
        <w:t>gruntow</w:t>
      </w:r>
      <w:r w:rsidR="001966FC" w:rsidRPr="000344E0">
        <w:rPr>
          <w:rFonts w:ascii="Times New Roman" w:eastAsia="ArialMT" w:hAnsi="Times New Roman"/>
          <w:color w:val="000000" w:themeColor="text1"/>
          <w:lang w:eastAsia="en-US"/>
        </w:rPr>
        <w:t xml:space="preserve">ą </w:t>
      </w:r>
      <w:r w:rsidR="001966FC" w:rsidRPr="000344E0">
        <w:rPr>
          <w:rFonts w:ascii="Times New Roman" w:eastAsiaTheme="minorHAnsi" w:hAnsi="Times New Roman"/>
          <w:color w:val="000000" w:themeColor="text1"/>
          <w:lang w:eastAsia="en-US"/>
        </w:rPr>
        <w:t>z licznymi ubytkami</w:t>
      </w:r>
      <w:r w:rsidR="001966FC" w:rsidRPr="000344E0">
        <w:rPr>
          <w:rFonts w:ascii="Times New Roman" w:hAnsi="Times New Roman"/>
          <w:color w:val="000000" w:themeColor="text1"/>
        </w:rPr>
        <w:t xml:space="preserve">, bez uregulowanych poboczy. Teren objęty inwestycją jest częściowo zurbanizowany. Wzdłuż drogi zlokalizowane są domy mieszkalne. Na terenie objętym inwestycją nie występuje zadrzewienie oraz infrastruktura kolidująca z remontem. </w:t>
      </w:r>
      <w:r w:rsidR="002943E9" w:rsidRPr="000344E0">
        <w:rPr>
          <w:rStyle w:val="FontStyle69"/>
          <w:rFonts w:ascii="Times New Roman" w:hAnsi="Times New Roman"/>
          <w:color w:val="000000" w:themeColor="text1"/>
          <w:sz w:val="24"/>
          <w:szCs w:val="24"/>
        </w:rPr>
        <w:t>Na terenie pasa drogowego drogi zlokalizowane są linie telefoniczne, linie energetyczne i wodociąg</w:t>
      </w:r>
      <w:r w:rsidR="002943E9" w:rsidRPr="000344E0">
        <w:rPr>
          <w:rFonts w:ascii="Times New Roman" w:hAnsi="Times New Roman"/>
          <w:color w:val="000000" w:themeColor="text1"/>
        </w:rPr>
        <w:t>.</w:t>
      </w:r>
    </w:p>
    <w:p w:rsidR="002943E9" w:rsidRPr="000344E0" w:rsidRDefault="00241B5E" w:rsidP="00D6177B">
      <w:pPr>
        <w:pStyle w:val="Akapitzlist"/>
        <w:numPr>
          <w:ilvl w:val="0"/>
          <w:numId w:val="114"/>
        </w:numPr>
        <w:spacing w:line="276" w:lineRule="auto"/>
        <w:ind w:left="567" w:hanging="283"/>
        <w:jc w:val="both"/>
        <w:rPr>
          <w:color w:val="000000" w:themeColor="text1"/>
        </w:rPr>
      </w:pPr>
      <w:r w:rsidRPr="000344E0">
        <w:rPr>
          <w:color w:val="000000" w:themeColor="text1"/>
        </w:rPr>
        <w:t xml:space="preserve">Zamówienie </w:t>
      </w:r>
      <w:r w:rsidR="002943E9" w:rsidRPr="000344E0">
        <w:rPr>
          <w:color w:val="000000" w:themeColor="text1"/>
        </w:rPr>
        <w:t xml:space="preserve">obejmuje wykonanie </w:t>
      </w:r>
      <w:r w:rsidR="001966FC" w:rsidRPr="000344E0">
        <w:rPr>
          <w:rFonts w:eastAsiaTheme="minorHAnsi"/>
          <w:color w:val="000000" w:themeColor="text1"/>
          <w:lang w:eastAsia="en-US"/>
        </w:rPr>
        <w:t>577</w:t>
      </w:r>
      <w:r w:rsidR="002943E9" w:rsidRPr="000344E0">
        <w:rPr>
          <w:color w:val="000000" w:themeColor="text1"/>
        </w:rPr>
        <w:t xml:space="preserve">,00 </w:t>
      </w:r>
      <w:proofErr w:type="spellStart"/>
      <w:r w:rsidR="002943E9" w:rsidRPr="000344E0">
        <w:rPr>
          <w:color w:val="000000" w:themeColor="text1"/>
        </w:rPr>
        <w:t>mb</w:t>
      </w:r>
      <w:proofErr w:type="spellEnd"/>
      <w:r w:rsidR="002943E9" w:rsidRPr="000344E0">
        <w:rPr>
          <w:color w:val="000000" w:themeColor="text1"/>
        </w:rPr>
        <w:t xml:space="preserve"> nawierzchni z betonu asfaltowego o szerokości 5,0 m o spadku daszkowym 2%</w:t>
      </w:r>
      <w:r w:rsidR="00607020" w:rsidRPr="000344E0">
        <w:rPr>
          <w:color w:val="000000" w:themeColor="text1"/>
        </w:rPr>
        <w:t>.</w:t>
      </w:r>
    </w:p>
    <w:p w:rsidR="001966FC" w:rsidRPr="000344E0" w:rsidRDefault="001966FC" w:rsidP="00D6177B">
      <w:pPr>
        <w:pStyle w:val="Bezodstpw"/>
        <w:numPr>
          <w:ilvl w:val="0"/>
          <w:numId w:val="114"/>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Konstrukcja jezdni:</w:t>
      </w:r>
    </w:p>
    <w:p w:rsidR="000344E0" w:rsidRPr="000344E0" w:rsidRDefault="000344E0" w:rsidP="00D6177B">
      <w:pPr>
        <w:pStyle w:val="Bezodstpw"/>
        <w:numPr>
          <w:ilvl w:val="0"/>
          <w:numId w:val="116"/>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Warstwa </w:t>
      </w:r>
      <w:r w:rsidRPr="000344E0">
        <w:rPr>
          <w:rFonts w:ascii="Times New Roman" w:eastAsia="ArialMT" w:hAnsi="Times New Roman"/>
          <w:color w:val="000000" w:themeColor="text1"/>
        </w:rPr>
        <w:t>ś</w:t>
      </w:r>
      <w:r w:rsidRPr="000344E0">
        <w:rPr>
          <w:rFonts w:ascii="Times New Roman" w:eastAsiaTheme="minorHAnsi" w:hAnsi="Times New Roman"/>
          <w:color w:val="000000" w:themeColor="text1"/>
        </w:rPr>
        <w:t>cieralna AC 11S wg WT2 2010r o gr. 4 cm;</w:t>
      </w:r>
    </w:p>
    <w:p w:rsidR="000344E0" w:rsidRPr="000344E0" w:rsidRDefault="000344E0" w:rsidP="00D6177B">
      <w:pPr>
        <w:pStyle w:val="Bezodstpw"/>
        <w:numPr>
          <w:ilvl w:val="0"/>
          <w:numId w:val="116"/>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Warstwa wiążąca AC 11W wg WT2 2010r o gr. 4 cm;</w:t>
      </w:r>
    </w:p>
    <w:p w:rsidR="000344E0" w:rsidRPr="000344E0" w:rsidRDefault="000344E0" w:rsidP="00D6177B">
      <w:pPr>
        <w:pStyle w:val="Bezodstpw"/>
        <w:numPr>
          <w:ilvl w:val="0"/>
          <w:numId w:val="116"/>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Warstwa podbudowa zasadnicza z mieszanki niezwiązanej z kruszywa </w:t>
      </w:r>
      <w:r w:rsidRPr="000344E0">
        <w:rPr>
          <w:rFonts w:ascii="Times New Roman" w:eastAsia="ArialMT" w:hAnsi="Times New Roman"/>
          <w:color w:val="000000" w:themeColor="text1"/>
        </w:rPr>
        <w:t>ł</w:t>
      </w:r>
      <w:r w:rsidRPr="000344E0">
        <w:rPr>
          <w:rFonts w:ascii="Times New Roman" w:eastAsiaTheme="minorHAnsi" w:hAnsi="Times New Roman"/>
          <w:color w:val="000000" w:themeColor="text1"/>
        </w:rPr>
        <w:t>amanego stabilizowanego mechanicznie 0/31,5 wg WT 4 2010r E</w:t>
      </w:r>
      <w:r w:rsidRPr="000344E0">
        <w:rPr>
          <w:rFonts w:ascii="Times New Roman" w:eastAsiaTheme="minorHAnsi" w:hAnsi="Times New Roman"/>
          <w:color w:val="000000" w:themeColor="text1"/>
          <w:vertAlign w:val="subscript"/>
        </w:rPr>
        <w:t>2</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100 </w:t>
      </w:r>
      <w:proofErr w:type="spellStart"/>
      <w:r w:rsidRPr="000344E0">
        <w:rPr>
          <w:rFonts w:ascii="Times New Roman" w:eastAsiaTheme="minorHAnsi" w:hAnsi="Times New Roman"/>
          <w:color w:val="000000" w:themeColor="text1"/>
        </w:rPr>
        <w:t>Mpa</w:t>
      </w:r>
      <w:proofErr w:type="spellEnd"/>
      <w:r w:rsidRPr="000344E0">
        <w:rPr>
          <w:rFonts w:ascii="Times New Roman" w:eastAsiaTheme="minorHAnsi" w:hAnsi="Times New Roman"/>
          <w:color w:val="000000" w:themeColor="text1"/>
        </w:rPr>
        <w:t xml:space="preserve"> I</w:t>
      </w:r>
      <w:r w:rsidRPr="000344E0">
        <w:rPr>
          <w:rFonts w:ascii="Times New Roman" w:eastAsiaTheme="minorHAnsi" w:hAnsi="Times New Roman"/>
          <w:color w:val="000000" w:themeColor="text1"/>
          <w:vertAlign w:val="subscript"/>
        </w:rPr>
        <w:t>0</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2,2 o grubości 8 cm;</w:t>
      </w:r>
    </w:p>
    <w:p w:rsidR="000344E0" w:rsidRPr="000344E0" w:rsidRDefault="000344E0" w:rsidP="00D6177B">
      <w:pPr>
        <w:pStyle w:val="Bezodstpw"/>
        <w:numPr>
          <w:ilvl w:val="0"/>
          <w:numId w:val="116"/>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 xml:space="preserve">Warstwa podbudowa zasadnicza z mieszanki niezwiązanej z kruszywa </w:t>
      </w:r>
      <w:r w:rsidRPr="000344E0">
        <w:rPr>
          <w:rFonts w:ascii="Times New Roman" w:eastAsia="ArialMT" w:hAnsi="Times New Roman"/>
          <w:color w:val="000000" w:themeColor="text1"/>
        </w:rPr>
        <w:t>ł</w:t>
      </w:r>
      <w:r w:rsidRPr="000344E0">
        <w:rPr>
          <w:rFonts w:ascii="Times New Roman" w:eastAsiaTheme="minorHAnsi" w:hAnsi="Times New Roman"/>
          <w:color w:val="000000" w:themeColor="text1"/>
        </w:rPr>
        <w:t>amanego stabilizowanego mechanicznie 0/31,5 wg WT 4 2010r E</w:t>
      </w:r>
      <w:r w:rsidRPr="000344E0">
        <w:rPr>
          <w:rFonts w:ascii="Times New Roman" w:eastAsiaTheme="minorHAnsi" w:hAnsi="Times New Roman"/>
          <w:color w:val="000000" w:themeColor="text1"/>
          <w:vertAlign w:val="subscript"/>
        </w:rPr>
        <w:t>2</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100 </w:t>
      </w:r>
      <w:proofErr w:type="spellStart"/>
      <w:r w:rsidRPr="000344E0">
        <w:rPr>
          <w:rFonts w:ascii="Times New Roman" w:eastAsiaTheme="minorHAnsi" w:hAnsi="Times New Roman"/>
          <w:color w:val="000000" w:themeColor="text1"/>
        </w:rPr>
        <w:t>Mpa</w:t>
      </w:r>
      <w:proofErr w:type="spellEnd"/>
      <w:r w:rsidRPr="000344E0">
        <w:rPr>
          <w:rFonts w:ascii="Times New Roman" w:eastAsiaTheme="minorHAnsi" w:hAnsi="Times New Roman"/>
          <w:color w:val="000000" w:themeColor="text1"/>
        </w:rPr>
        <w:t xml:space="preserve"> I</w:t>
      </w:r>
      <w:r w:rsidRPr="000344E0">
        <w:rPr>
          <w:rFonts w:ascii="Times New Roman" w:eastAsiaTheme="minorHAnsi" w:hAnsi="Times New Roman"/>
          <w:color w:val="000000" w:themeColor="text1"/>
          <w:vertAlign w:val="subscript"/>
        </w:rPr>
        <w:t>0</w:t>
      </w:r>
      <w:r w:rsidRPr="000344E0">
        <w:rPr>
          <w:rFonts w:ascii="Times New Roman" w:eastAsiaTheme="minorHAnsi" w:hAnsi="Times New Roman"/>
          <w:color w:val="000000" w:themeColor="text1"/>
        </w:rPr>
        <w:t xml:space="preserve"> </w:t>
      </w:r>
      <w:r w:rsidRPr="000344E0">
        <w:rPr>
          <w:rFonts w:ascii="Times New Roman" w:eastAsia="ArialMT" w:hAnsi="Times New Roman"/>
          <w:color w:val="000000" w:themeColor="text1"/>
        </w:rPr>
        <w:t>≤</w:t>
      </w:r>
      <w:r w:rsidRPr="000344E0">
        <w:rPr>
          <w:rFonts w:ascii="Times New Roman" w:eastAsiaTheme="minorHAnsi" w:hAnsi="Times New Roman"/>
          <w:color w:val="000000" w:themeColor="text1"/>
        </w:rPr>
        <w:t xml:space="preserve"> 2,2 o grubości 15 cm ;</w:t>
      </w:r>
    </w:p>
    <w:p w:rsidR="000344E0" w:rsidRPr="000344E0" w:rsidRDefault="000344E0" w:rsidP="00D6177B">
      <w:pPr>
        <w:pStyle w:val="Bezodstpw"/>
        <w:numPr>
          <w:ilvl w:val="0"/>
          <w:numId w:val="116"/>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Warstwa odsączająca z piasku o grubości 10 cm;</w:t>
      </w:r>
    </w:p>
    <w:p w:rsidR="000344E0" w:rsidRPr="000344E0" w:rsidRDefault="000344E0" w:rsidP="00D6177B">
      <w:pPr>
        <w:pStyle w:val="Bezodstpw"/>
        <w:numPr>
          <w:ilvl w:val="0"/>
          <w:numId w:val="116"/>
        </w:numPr>
        <w:spacing w:line="276" w:lineRule="auto"/>
        <w:ind w:left="851" w:hanging="284"/>
        <w:jc w:val="both"/>
        <w:rPr>
          <w:rFonts w:ascii="Times New Roman" w:eastAsiaTheme="minorEastAsia" w:hAnsi="Times New Roman"/>
          <w:color w:val="000000" w:themeColor="text1"/>
        </w:rPr>
      </w:pPr>
      <w:r w:rsidRPr="000344E0">
        <w:rPr>
          <w:rFonts w:ascii="Times New Roman" w:eastAsiaTheme="minorHAnsi" w:hAnsi="Times New Roman"/>
          <w:color w:val="000000" w:themeColor="text1"/>
        </w:rPr>
        <w:t>Istniejąca sprofilowana i zagęszczona podbudowa.</w:t>
      </w:r>
    </w:p>
    <w:p w:rsidR="001966FC" w:rsidRPr="000344E0" w:rsidRDefault="001966FC" w:rsidP="00D6177B">
      <w:pPr>
        <w:pStyle w:val="Bezodstpw"/>
        <w:numPr>
          <w:ilvl w:val="0"/>
          <w:numId w:val="114"/>
        </w:numPr>
        <w:spacing w:line="276" w:lineRule="auto"/>
        <w:ind w:left="567" w:hanging="283"/>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lastRenderedPageBreak/>
        <w:t>Konstrukcja zjazdu.</w:t>
      </w:r>
    </w:p>
    <w:p w:rsidR="009D6CBC" w:rsidRPr="000344E0" w:rsidRDefault="009D6CBC" w:rsidP="00D6177B">
      <w:pPr>
        <w:pStyle w:val="Bezodstpw"/>
        <w:numPr>
          <w:ilvl w:val="0"/>
          <w:numId w:val="115"/>
        </w:numPr>
        <w:spacing w:line="276" w:lineRule="auto"/>
        <w:ind w:left="851" w:hanging="284"/>
        <w:jc w:val="both"/>
        <w:rPr>
          <w:rFonts w:ascii="Times New Roman" w:eastAsiaTheme="minorHAnsi" w:hAnsi="Times New Roman"/>
          <w:color w:val="000000" w:themeColor="text1"/>
        </w:rPr>
      </w:pPr>
      <w:bookmarkStart w:id="4" w:name="_Hlk4430747"/>
      <w:r w:rsidRPr="000344E0">
        <w:rPr>
          <w:rFonts w:ascii="Times New Roman" w:eastAsiaTheme="minorHAnsi" w:hAnsi="Times New Roman"/>
          <w:color w:val="000000" w:themeColor="text1"/>
        </w:rPr>
        <w:t>Warstwa ścieralna AC 11S wg WT2 2010r gr 5 cm;</w:t>
      </w:r>
    </w:p>
    <w:p w:rsidR="009D6CBC" w:rsidRPr="000344E0" w:rsidRDefault="009D6CBC" w:rsidP="00D6177B">
      <w:pPr>
        <w:pStyle w:val="Bezodstpw"/>
        <w:numPr>
          <w:ilvl w:val="0"/>
          <w:numId w:val="115"/>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Górna warstwa podbudowa zasadnicza z mieszanki niezwiązanej z kruszywa łamanego stabilizowanego mechanicznie 0/31,5 wg WT 4 2010r E2 ≥ 100 </w:t>
      </w:r>
      <w:proofErr w:type="spellStart"/>
      <w:r w:rsidRPr="000344E0">
        <w:rPr>
          <w:rFonts w:ascii="Times New Roman" w:eastAsiaTheme="minorHAnsi" w:hAnsi="Times New Roman"/>
          <w:color w:val="000000" w:themeColor="text1"/>
        </w:rPr>
        <w:t>Mpa</w:t>
      </w:r>
      <w:proofErr w:type="spellEnd"/>
      <w:r w:rsidRPr="000344E0">
        <w:rPr>
          <w:rFonts w:ascii="Times New Roman" w:eastAsiaTheme="minorHAnsi" w:hAnsi="Times New Roman"/>
          <w:color w:val="000000" w:themeColor="text1"/>
        </w:rPr>
        <w:t xml:space="preserve"> I0 ≤ 2,2 o grubości 8 cm;</w:t>
      </w:r>
    </w:p>
    <w:p w:rsidR="009D6CBC" w:rsidRPr="000344E0" w:rsidRDefault="009D6CBC" w:rsidP="00D6177B">
      <w:pPr>
        <w:pStyle w:val="Bezodstpw"/>
        <w:numPr>
          <w:ilvl w:val="0"/>
          <w:numId w:val="115"/>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 xml:space="preserve">Dolna warstwa podbudowa zasadnicza z mieszanki niezwiązanej z kruszywa łamanego stabilizowanego mechanicznie 0/31,5 wg WT 4 2010r E2 ≥ 100 </w:t>
      </w:r>
      <w:proofErr w:type="spellStart"/>
      <w:r w:rsidRPr="000344E0">
        <w:rPr>
          <w:rFonts w:ascii="Times New Roman" w:eastAsiaTheme="minorHAnsi" w:hAnsi="Times New Roman"/>
          <w:color w:val="000000" w:themeColor="text1"/>
        </w:rPr>
        <w:t>Mpa</w:t>
      </w:r>
      <w:proofErr w:type="spellEnd"/>
      <w:r w:rsidRPr="000344E0">
        <w:rPr>
          <w:rFonts w:ascii="Times New Roman" w:eastAsiaTheme="minorHAnsi" w:hAnsi="Times New Roman"/>
          <w:color w:val="000000" w:themeColor="text1"/>
        </w:rPr>
        <w:t xml:space="preserve"> I0 ≤ 2,2 o grubości 15 cm;</w:t>
      </w:r>
    </w:p>
    <w:p w:rsidR="009D6CBC" w:rsidRPr="000344E0" w:rsidRDefault="009D6CBC" w:rsidP="00D6177B">
      <w:pPr>
        <w:pStyle w:val="Bezodstpw"/>
        <w:numPr>
          <w:ilvl w:val="0"/>
          <w:numId w:val="115"/>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Warstwa odsączająca z piasku o grubości 10 cm.</w:t>
      </w:r>
    </w:p>
    <w:p w:rsidR="001966FC" w:rsidRPr="000344E0" w:rsidRDefault="009D6CBC" w:rsidP="00D6177B">
      <w:pPr>
        <w:pStyle w:val="Bezodstpw"/>
        <w:numPr>
          <w:ilvl w:val="0"/>
          <w:numId w:val="115"/>
        </w:numPr>
        <w:spacing w:line="276" w:lineRule="auto"/>
        <w:ind w:left="851" w:hanging="284"/>
        <w:jc w:val="both"/>
        <w:rPr>
          <w:rFonts w:ascii="Times New Roman" w:eastAsiaTheme="minorHAnsi" w:hAnsi="Times New Roman"/>
          <w:color w:val="000000" w:themeColor="text1"/>
        </w:rPr>
      </w:pPr>
      <w:r w:rsidRPr="000344E0">
        <w:rPr>
          <w:rFonts w:ascii="Times New Roman" w:eastAsiaTheme="minorHAnsi" w:hAnsi="Times New Roman"/>
          <w:color w:val="000000" w:themeColor="text1"/>
        </w:rPr>
        <w:t>Istniejące profilowane i zagęszczone podłoże gruntowe.</w:t>
      </w:r>
    </w:p>
    <w:bookmarkEnd w:id="4"/>
    <w:p w:rsidR="003B464D" w:rsidRPr="000344E0" w:rsidRDefault="003B464D" w:rsidP="00D6177B">
      <w:pPr>
        <w:pStyle w:val="Bezodstpw"/>
        <w:numPr>
          <w:ilvl w:val="0"/>
          <w:numId w:val="100"/>
        </w:numPr>
        <w:spacing w:line="276" w:lineRule="auto"/>
        <w:ind w:left="284" w:hanging="284"/>
        <w:jc w:val="both"/>
        <w:rPr>
          <w:rStyle w:val="FontStyle77"/>
          <w:b/>
          <w:color w:val="000000" w:themeColor="text1"/>
          <w:sz w:val="24"/>
          <w:szCs w:val="24"/>
        </w:rPr>
      </w:pPr>
      <w:r w:rsidRPr="000344E0">
        <w:rPr>
          <w:rStyle w:val="FontStyle77"/>
          <w:b/>
          <w:color w:val="000000" w:themeColor="text1"/>
          <w:sz w:val="24"/>
          <w:szCs w:val="24"/>
        </w:rPr>
        <w:t>Zamawiający nie dopuszcza wykonania poboczy z kruszywa pochodzącego z korytowania.</w:t>
      </w:r>
    </w:p>
    <w:p w:rsidR="003B464D" w:rsidRPr="000344E0" w:rsidRDefault="003B464D" w:rsidP="00D6177B">
      <w:pPr>
        <w:pStyle w:val="Bezodstpw"/>
        <w:numPr>
          <w:ilvl w:val="0"/>
          <w:numId w:val="100"/>
        </w:numPr>
        <w:spacing w:line="276" w:lineRule="auto"/>
        <w:ind w:left="284" w:hanging="284"/>
        <w:jc w:val="both"/>
        <w:rPr>
          <w:rStyle w:val="FontStyle77"/>
          <w:b/>
          <w:color w:val="000000" w:themeColor="text1"/>
          <w:sz w:val="24"/>
          <w:szCs w:val="24"/>
        </w:rPr>
      </w:pPr>
      <w:r w:rsidRPr="000344E0">
        <w:rPr>
          <w:rStyle w:val="FontStyle77"/>
          <w:b/>
          <w:color w:val="000000" w:themeColor="text1"/>
          <w:sz w:val="24"/>
          <w:szCs w:val="24"/>
        </w:rPr>
        <w:t>Wszystkie kable należy zabezpieczyć rurami AROT+-A 160 PS wg uzgodnień projektanta z ORANGE.</w:t>
      </w:r>
    </w:p>
    <w:p w:rsidR="003136A1" w:rsidRPr="00F411FB" w:rsidRDefault="003136A1" w:rsidP="00D6177B">
      <w:pPr>
        <w:pStyle w:val="Bezodstpw"/>
        <w:numPr>
          <w:ilvl w:val="0"/>
          <w:numId w:val="100"/>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D6177B">
      <w:pPr>
        <w:pStyle w:val="Style22"/>
        <w:widowControl/>
        <w:numPr>
          <w:ilvl w:val="0"/>
          <w:numId w:val="100"/>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 xml:space="preserve">Wszelkie inne koszty realizacji przedmiotu zamówienia konieczne do poniesienia w celu prawidłowego wykonania zamówienia do momentu jego bezusterkowego, protokolarnego </w:t>
      </w:r>
      <w:r w:rsidRPr="00F411FB">
        <w:rPr>
          <w:rStyle w:val="FontStyle77"/>
          <w:sz w:val="24"/>
          <w:szCs w:val="24"/>
        </w:rPr>
        <w:lastRenderedPageBreak/>
        <w:t>przyjęcia przez Zamawiającego poniesie Wykonawca. Zamawiający zapłaci jedynie za elementy określone wprost w umowie i wykonane zgodnie z jej zapisami.</w:t>
      </w:r>
    </w:p>
    <w:p w:rsidR="003136A1" w:rsidRPr="00401FC8"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D6177B">
      <w:pPr>
        <w:pStyle w:val="Style26"/>
        <w:widowControl/>
        <w:numPr>
          <w:ilvl w:val="0"/>
          <w:numId w:val="100"/>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3136A1">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065117" w:rsidRDefault="003136A1" w:rsidP="00D6177B">
      <w:pPr>
        <w:pStyle w:val="Akapitzlist"/>
        <w:numPr>
          <w:ilvl w:val="0"/>
          <w:numId w:val="105"/>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3136A1" w:rsidRPr="00065117" w:rsidRDefault="003136A1" w:rsidP="00D6177B">
      <w:pPr>
        <w:pStyle w:val="Akapitzlist"/>
        <w:numPr>
          <w:ilvl w:val="0"/>
          <w:numId w:val="105"/>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3136A1" w:rsidRPr="00065117" w:rsidRDefault="003136A1" w:rsidP="00D6177B">
      <w:pPr>
        <w:pStyle w:val="Akapitzlist"/>
        <w:numPr>
          <w:ilvl w:val="0"/>
          <w:numId w:val="105"/>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 xml:space="preserve">7 </w:t>
      </w:r>
      <w:r>
        <w:rPr>
          <w:rFonts w:ascii="Times New Roman" w:hAnsi="Times New Roman"/>
          <w:color w:val="000000"/>
          <w:sz w:val="24"/>
          <w:szCs w:val="24"/>
        </w:rPr>
        <w:lastRenderedPageBreak/>
        <w:t>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 xml:space="preserve">niem zamówienia wyrobów, urządzeń i wyposażenia Wykonawca </w:t>
      </w:r>
      <w:r>
        <w:rPr>
          <w:noProof/>
          <w:color w:val="000000"/>
        </w:rPr>
        <w:lastRenderedPageBreak/>
        <w:t>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D6177B">
      <w:pPr>
        <w:pStyle w:val="Style54"/>
        <w:widowControl/>
        <w:numPr>
          <w:ilvl w:val="0"/>
          <w:numId w:val="100"/>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w:t>
      </w:r>
      <w:r w:rsidRPr="003238D6">
        <w:rPr>
          <w:bCs/>
          <w:u w:color="0000E9"/>
        </w:rPr>
        <w:lastRenderedPageBreak/>
        <w:t>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3136A1" w:rsidRPr="00BB128E" w:rsidRDefault="003136A1" w:rsidP="00D6177B">
      <w:pPr>
        <w:pStyle w:val="Style12"/>
        <w:widowControl/>
        <w:numPr>
          <w:ilvl w:val="0"/>
          <w:numId w:val="100"/>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0344E0">
        <w:rPr>
          <w:rStyle w:val="FontStyle44"/>
          <w:sz w:val="24"/>
          <w:szCs w:val="24"/>
        </w:rPr>
        <w:t>4</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D0AD1">
        <w:rPr>
          <w:rStyle w:val="FontStyle44"/>
          <w:sz w:val="24"/>
          <w:szCs w:val="24"/>
        </w:rPr>
        <w:t>4</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sidRPr="00BB128E">
        <w:rPr>
          <w:rStyle w:val="FontStyle44"/>
          <w:sz w:val="24"/>
          <w:szCs w:val="24"/>
        </w:rPr>
        <w:lastRenderedPageBreak/>
        <w:t>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D0AD1">
        <w:rPr>
          <w:rStyle w:val="FontStyle44"/>
          <w:sz w:val="24"/>
          <w:szCs w:val="24"/>
        </w:rPr>
        <w:t>4</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D0AD1">
        <w:rPr>
          <w:rStyle w:val="FontStyle44"/>
          <w:sz w:val="24"/>
          <w:szCs w:val="24"/>
        </w:rPr>
        <w:t>4</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D6177B">
      <w:pPr>
        <w:pStyle w:val="Akapitzlist"/>
        <w:numPr>
          <w:ilvl w:val="0"/>
          <w:numId w:val="117"/>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D6177B">
      <w:pPr>
        <w:pStyle w:val="Akapitzlist"/>
        <w:numPr>
          <w:ilvl w:val="0"/>
          <w:numId w:val="117"/>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D6177B">
      <w:pPr>
        <w:pStyle w:val="Akapitzlist"/>
        <w:numPr>
          <w:ilvl w:val="0"/>
          <w:numId w:val="117"/>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D6177B">
      <w:pPr>
        <w:pStyle w:val="Style30"/>
        <w:widowControl/>
        <w:numPr>
          <w:ilvl w:val="0"/>
          <w:numId w:val="117"/>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Default="00380F35" w:rsidP="00380F35">
      <w:pPr>
        <w:spacing w:line="276" w:lineRule="auto"/>
        <w:jc w:val="both"/>
      </w:pPr>
    </w:p>
    <w:p w:rsidR="005D0AD1" w:rsidRPr="00380F35" w:rsidRDefault="005D0AD1" w:rsidP="00380F35">
      <w:pPr>
        <w:spacing w:line="276" w:lineRule="auto"/>
        <w:jc w:val="both"/>
      </w:pPr>
    </w:p>
    <w:p w:rsidR="00501A0E" w:rsidRPr="00380F35" w:rsidRDefault="00501A0E" w:rsidP="00D7567E">
      <w:pPr>
        <w:spacing w:line="276" w:lineRule="auto"/>
        <w:ind w:left="851" w:hanging="851"/>
        <w:jc w:val="both"/>
        <w:rPr>
          <w:b/>
        </w:rPr>
      </w:pPr>
      <w:r w:rsidRPr="00380F35">
        <w:rPr>
          <w:b/>
        </w:rPr>
        <w:lastRenderedPageBreak/>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3C0E7F">
        <w:t>31</w:t>
      </w:r>
      <w:r w:rsidRPr="00D44B9F">
        <w:t xml:space="preserve"> </w:t>
      </w:r>
      <w:r w:rsidR="003C0E7F">
        <w:t>sierpnia</w:t>
      </w:r>
      <w:r w:rsidRPr="00D44B9F">
        <w:t xml:space="preserve"> </w:t>
      </w:r>
      <w:r w:rsidR="00380F35" w:rsidRPr="00D44B9F">
        <w:t>2</w:t>
      </w:r>
      <w:r w:rsidRPr="00D44B9F">
        <w:t>01</w:t>
      </w:r>
      <w:r w:rsidR="0056182C">
        <w:t>9</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D6177B">
      <w:pPr>
        <w:pStyle w:val="Akapitzlist"/>
        <w:numPr>
          <w:ilvl w:val="0"/>
          <w:numId w:val="107"/>
        </w:numPr>
        <w:spacing w:line="276" w:lineRule="auto"/>
        <w:ind w:left="567" w:hanging="283"/>
        <w:jc w:val="both"/>
      </w:pPr>
      <w:r>
        <w:t xml:space="preserve">Dla </w:t>
      </w:r>
      <w:r w:rsidRPr="00D44B9F">
        <w:t xml:space="preserve">część I zamówienia: Przebudowa drogi gminnej </w:t>
      </w:r>
      <w:r w:rsidR="0056182C">
        <w:t>Białowieżyn</w:t>
      </w:r>
      <w:r w:rsidR="0056182C" w:rsidRPr="00D44B9F">
        <w:t xml:space="preserve"> - </w:t>
      </w:r>
      <w:r w:rsidR="0056182C">
        <w:t>Kłokock</w:t>
      </w:r>
      <w:r w:rsidR="0056182C" w:rsidRPr="00D44B9F">
        <w:t xml:space="preserve"> nr 1705</w:t>
      </w:r>
      <w:r w:rsidR="0056182C">
        <w:t>22</w:t>
      </w:r>
      <w:r w:rsidR="0056182C" w:rsidRPr="00D44B9F">
        <w:t xml:space="preserve"> C</w:t>
      </w:r>
      <w:r w:rsidR="0056182C">
        <w:t xml:space="preserve"> </w:t>
      </w:r>
      <w:r w:rsidR="00C43B78">
        <w:t>etap I</w:t>
      </w:r>
      <w:r w:rsidR="0056182C">
        <w:t>I</w:t>
      </w:r>
      <w:r>
        <w:t xml:space="preserve"> w wysokości – </w:t>
      </w:r>
      <w:r w:rsidR="004C0026" w:rsidRPr="004C0026">
        <w:t>10</w:t>
      </w:r>
      <w:r w:rsidRPr="004C0026">
        <w:t> 000,00 PLN</w:t>
      </w:r>
    </w:p>
    <w:p w:rsidR="00D44B9F" w:rsidRPr="00607020" w:rsidRDefault="00D44B9F" w:rsidP="00D6177B">
      <w:pPr>
        <w:pStyle w:val="Akapitzlist"/>
        <w:numPr>
          <w:ilvl w:val="0"/>
          <w:numId w:val="107"/>
        </w:numPr>
        <w:spacing w:line="276" w:lineRule="auto"/>
        <w:ind w:left="567" w:hanging="283"/>
        <w:jc w:val="both"/>
      </w:pPr>
      <w:r w:rsidRPr="00607020">
        <w:t>Dla część II zamówienia:</w:t>
      </w:r>
      <w:r w:rsidRPr="00607020">
        <w:rPr>
          <w:rFonts w:eastAsiaTheme="minorHAnsi"/>
          <w:lang w:eastAsia="en-US"/>
        </w:rPr>
        <w:t xml:space="preserve"> </w:t>
      </w:r>
      <w:r w:rsidR="00C43B78" w:rsidRPr="00607020">
        <w:t xml:space="preserve">Przebudowa drogi gminnej </w:t>
      </w:r>
      <w:r w:rsidR="0056182C" w:rsidRPr="00607020">
        <w:t xml:space="preserve">Białowieżyn - Kłokock nr 170522 C </w:t>
      </w:r>
      <w:r w:rsidR="00C43B78" w:rsidRPr="00607020">
        <w:t>etap II</w:t>
      </w:r>
      <w:r w:rsidR="0056182C" w:rsidRPr="00607020">
        <w:t>I</w:t>
      </w:r>
      <w:r w:rsidRPr="00607020">
        <w:rPr>
          <w:rFonts w:eastAsiaTheme="minorHAnsi"/>
          <w:lang w:eastAsia="en-US"/>
        </w:rPr>
        <w:t xml:space="preserve"> w wysokości – </w:t>
      </w:r>
      <w:r w:rsidR="004C0026" w:rsidRPr="00607020">
        <w:rPr>
          <w:rFonts w:eastAsiaTheme="minorHAnsi"/>
          <w:lang w:eastAsia="en-US"/>
        </w:rPr>
        <w:t>5</w:t>
      </w:r>
      <w:r w:rsidRPr="00607020">
        <w:rPr>
          <w:rFonts w:eastAsiaTheme="minorHAnsi"/>
          <w:lang w:eastAsia="en-US"/>
        </w:rPr>
        <w:t>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4C0026"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RGK-271.0</w:t>
      </w:r>
      <w:r w:rsidR="004C0026">
        <w:rPr>
          <w:highlight w:val="white"/>
        </w:rPr>
        <w:t>5</w:t>
      </w:r>
      <w:r w:rsidR="008508CA" w:rsidRPr="00737F77">
        <w:rPr>
          <w:highlight w:val="white"/>
        </w:rPr>
        <w:t>.20</w:t>
      </w:r>
      <w:r w:rsidR="008508CA" w:rsidRPr="00737F77">
        <w:t>1</w:t>
      </w:r>
      <w:r w:rsidR="004C0026">
        <w:t>9</w:t>
      </w:r>
      <w:r w:rsidR="008508CA" w:rsidRPr="00E63C01">
        <w:t xml:space="preserve"> </w:t>
      </w:r>
      <w:r w:rsidR="008508CA" w:rsidRPr="008D74EF">
        <w:rPr>
          <w:rFonts w:eastAsia="Calibri"/>
        </w:rPr>
        <w:t>„</w:t>
      </w:r>
      <w:r w:rsidR="00C43B78" w:rsidRPr="00D44B9F">
        <w:t xml:space="preserve">Przebudowa drogi gminnej </w:t>
      </w:r>
      <w:r w:rsidR="004C0026">
        <w:t>Białowieżyn</w:t>
      </w:r>
      <w:r w:rsidR="004C0026" w:rsidRPr="00D44B9F">
        <w:t xml:space="preserve"> - </w:t>
      </w:r>
      <w:r w:rsidR="004C0026">
        <w:t>Kłokock</w:t>
      </w:r>
      <w:r w:rsidR="004C0026" w:rsidRPr="00D44B9F">
        <w:t xml:space="preserve"> nr 1705</w:t>
      </w:r>
      <w:r w:rsidR="004C0026">
        <w:t>22</w:t>
      </w:r>
      <w:r w:rsidR="004C0026" w:rsidRPr="00D44B9F">
        <w:t xml:space="preserve"> C</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lastRenderedPageBreak/>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D6177B">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D6177B">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00 000 PLN</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00 000 PLN</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w:t>
      </w:r>
      <w:r w:rsidRPr="00FB60F2">
        <w:rPr>
          <w:rStyle w:val="FontStyle77"/>
          <w:color w:val="auto"/>
          <w:sz w:val="24"/>
          <w:szCs w:val="24"/>
        </w:rPr>
        <w:lastRenderedPageBreak/>
        <w:t xml:space="preserve">jw. muszą być w całości spełnione przez podmiot na którego zasoby powołuje się Wykonawca. </w:t>
      </w:r>
    </w:p>
    <w:p w:rsidR="005D6B65" w:rsidRDefault="00501A0E" w:rsidP="00D6177B">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 xml:space="preserve">00 000 PLN </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4C0026">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w:t>
      </w:r>
      <w:r w:rsidRPr="00254100">
        <w:rPr>
          <w:rStyle w:val="FontStyle77"/>
          <w:sz w:val="24"/>
          <w:szCs w:val="24"/>
        </w:rPr>
        <w:lastRenderedPageBreak/>
        <w:t xml:space="preserve">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Wykonawca, który powołuje się na zasoby innych podmiotów, w celu wykazania braku zaistnienia wobec nich podstaw wykluczenia oraz spełniania w zakresie w jakim powołuje się </w:t>
      </w:r>
      <w:r w:rsidRPr="00021B4F">
        <w:rPr>
          <w:rStyle w:val="FontStyle77"/>
          <w:sz w:val="24"/>
          <w:szCs w:val="24"/>
        </w:rPr>
        <w:lastRenderedPageBreak/>
        <w:t>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021B4F">
        <w:rPr>
          <w:rStyle w:val="FontStyle77"/>
          <w:sz w:val="24"/>
          <w:szCs w:val="24"/>
        </w:rPr>
        <w:lastRenderedPageBreak/>
        <w:t>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871830" w:rsidRDefault="00501A0E" w:rsidP="00D6177B">
      <w:pPr>
        <w:pStyle w:val="Style24"/>
        <w:widowControl/>
        <w:numPr>
          <w:ilvl w:val="0"/>
          <w:numId w:val="112"/>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871830">
        <w:rPr>
          <w:rStyle w:val="FontStyle77"/>
          <w:color w:val="auto"/>
          <w:sz w:val="24"/>
          <w:szCs w:val="24"/>
        </w:rPr>
        <w:t xml:space="preserve">część I – </w:t>
      </w:r>
      <w:r w:rsidR="00C43B78" w:rsidRPr="00871830">
        <w:rPr>
          <w:rStyle w:val="FontStyle77"/>
          <w:color w:val="auto"/>
          <w:sz w:val="24"/>
          <w:szCs w:val="24"/>
        </w:rPr>
        <w:t>5</w:t>
      </w:r>
      <w:r w:rsidR="009D2AFC" w:rsidRPr="00871830">
        <w:rPr>
          <w:rStyle w:val="FontStyle77"/>
          <w:color w:val="auto"/>
          <w:sz w:val="24"/>
          <w:szCs w:val="24"/>
        </w:rPr>
        <w:t>00 000 PLN</w:t>
      </w:r>
    </w:p>
    <w:p w:rsidR="009D2AFC" w:rsidRPr="00871830" w:rsidRDefault="009D2AFC" w:rsidP="00D6177B">
      <w:pPr>
        <w:pStyle w:val="Style24"/>
        <w:widowControl/>
        <w:numPr>
          <w:ilvl w:val="0"/>
          <w:numId w:val="112"/>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C43B78" w:rsidRPr="00871830">
        <w:rPr>
          <w:rStyle w:val="FontStyle77"/>
          <w:color w:val="auto"/>
          <w:sz w:val="24"/>
          <w:szCs w:val="24"/>
        </w:rPr>
        <w:t>3</w:t>
      </w:r>
      <w:r w:rsidRPr="00871830">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D6177B">
      <w:pPr>
        <w:pStyle w:val="Style24"/>
        <w:widowControl/>
        <w:numPr>
          <w:ilvl w:val="0"/>
          <w:numId w:val="111"/>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 – </w:t>
      </w:r>
      <w:r w:rsidR="00C43B78" w:rsidRPr="00871830">
        <w:rPr>
          <w:rStyle w:val="FontStyle77"/>
          <w:color w:val="auto"/>
          <w:sz w:val="24"/>
          <w:szCs w:val="24"/>
        </w:rPr>
        <w:t>5</w:t>
      </w:r>
      <w:r w:rsidRPr="00871830">
        <w:rPr>
          <w:rStyle w:val="FontStyle77"/>
          <w:color w:val="auto"/>
          <w:sz w:val="24"/>
          <w:szCs w:val="24"/>
        </w:rPr>
        <w:t>00 000 PLN</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C43B78" w:rsidRPr="00871830">
        <w:rPr>
          <w:rStyle w:val="FontStyle77"/>
          <w:color w:val="auto"/>
          <w:sz w:val="24"/>
          <w:szCs w:val="24"/>
        </w:rPr>
        <w:t>3</w:t>
      </w:r>
      <w:r w:rsidRPr="00871830">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w:t>
      </w:r>
      <w:r w:rsidRPr="00021B4F">
        <w:rPr>
          <w:rStyle w:val="FontStyle77"/>
          <w:sz w:val="24"/>
          <w:szCs w:val="24"/>
        </w:rPr>
        <w:lastRenderedPageBreak/>
        <w:t xml:space="preserve">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871830">
        <w:rPr>
          <w:rStyle w:val="FontStyle77"/>
          <w:color w:val="auto"/>
          <w:sz w:val="24"/>
          <w:szCs w:val="24"/>
        </w:rPr>
        <w:t>5</w:t>
      </w:r>
      <w:r w:rsidR="00460D77" w:rsidRPr="00460D77">
        <w:rPr>
          <w:rStyle w:val="FontStyle77"/>
          <w:color w:val="auto"/>
          <w:sz w:val="24"/>
          <w:szCs w:val="24"/>
        </w:rPr>
        <w:t>.</w:t>
      </w:r>
      <w:r w:rsidR="00413BCD" w:rsidRPr="00460D77">
        <w:rPr>
          <w:rStyle w:val="FontStyle77"/>
          <w:color w:val="auto"/>
          <w:sz w:val="24"/>
          <w:szCs w:val="24"/>
        </w:rPr>
        <w:t>201</w:t>
      </w:r>
      <w:r w:rsidR="00871830">
        <w:rPr>
          <w:rStyle w:val="FontStyle77"/>
          <w:color w:val="auto"/>
          <w:sz w:val="24"/>
          <w:szCs w:val="24"/>
        </w:rPr>
        <w:t>9</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871830">
        <w:rPr>
          <w:rStyle w:val="FontStyle77"/>
          <w:sz w:val="24"/>
          <w:szCs w:val="24"/>
        </w:rPr>
        <w:t xml:space="preserve"> Wioletta Błaszkiewicz</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CE34D5" w:rsidRPr="00CE34D5">
        <w:rPr>
          <w:b/>
        </w:rPr>
        <w:t xml:space="preserve">Przebudowa drogi gminnej </w:t>
      </w:r>
      <w:r w:rsidR="00871830">
        <w:rPr>
          <w:b/>
        </w:rPr>
        <w:t>Białowieżyn</w:t>
      </w:r>
      <w:r w:rsidR="00CE34D5" w:rsidRPr="00CE34D5">
        <w:rPr>
          <w:b/>
        </w:rPr>
        <w:t xml:space="preserve"> - </w:t>
      </w:r>
      <w:r w:rsidR="00871830">
        <w:rPr>
          <w:b/>
        </w:rPr>
        <w:t>Kłokock</w:t>
      </w:r>
      <w:r w:rsidR="00CE34D5" w:rsidRPr="00CE34D5">
        <w:rPr>
          <w:b/>
        </w:rPr>
        <w:t xml:space="preserve"> nr 1705</w:t>
      </w:r>
      <w:r w:rsidR="00871830">
        <w:rPr>
          <w:b/>
        </w:rPr>
        <w:t>22</w:t>
      </w:r>
      <w:r w:rsidR="00CE34D5" w:rsidRPr="00CE34D5">
        <w:rPr>
          <w:b/>
        </w:rPr>
        <w:t xml:space="preserve"> C - etap I</w:t>
      </w:r>
      <w:r w:rsidR="00871830">
        <w:rPr>
          <w:b/>
        </w:rPr>
        <w:t>I</w:t>
      </w:r>
      <w:r w:rsidR="00CE34D5" w:rsidRPr="00CE34D5">
        <w:rPr>
          <w:b/>
        </w:rPr>
        <w:t xml:space="preserve"> i II</w:t>
      </w:r>
      <w:r w:rsidR="00871830">
        <w:rPr>
          <w:b/>
        </w:rPr>
        <w:t>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71830">
        <w:rPr>
          <w:rStyle w:val="FontStyle75"/>
          <w:color w:val="auto"/>
          <w:sz w:val="24"/>
          <w:szCs w:val="24"/>
        </w:rPr>
        <w:t>1</w:t>
      </w:r>
      <w:r w:rsidR="00FE6F39">
        <w:rPr>
          <w:rStyle w:val="FontStyle75"/>
          <w:color w:val="auto"/>
          <w:sz w:val="24"/>
          <w:szCs w:val="24"/>
        </w:rPr>
        <w:t>2</w:t>
      </w:r>
      <w:r w:rsidR="00D30243" w:rsidRPr="00D81A0D">
        <w:rPr>
          <w:rStyle w:val="FontStyle75"/>
          <w:color w:val="auto"/>
          <w:sz w:val="24"/>
          <w:szCs w:val="24"/>
        </w:rPr>
        <w:t>.0</w:t>
      </w:r>
      <w:r w:rsidR="00871830">
        <w:rPr>
          <w:rStyle w:val="FontStyle75"/>
          <w:color w:val="auto"/>
          <w:sz w:val="24"/>
          <w:szCs w:val="24"/>
        </w:rPr>
        <w:t>4</w:t>
      </w:r>
      <w:r w:rsidR="00D30243" w:rsidRPr="00D81A0D">
        <w:rPr>
          <w:rStyle w:val="FontStyle75"/>
          <w:color w:val="auto"/>
          <w:sz w:val="24"/>
          <w:szCs w:val="24"/>
        </w:rPr>
        <w:t>.201</w:t>
      </w:r>
      <w:r w:rsidR="00871830">
        <w:rPr>
          <w:rStyle w:val="FontStyle75"/>
          <w:color w:val="auto"/>
          <w:sz w:val="24"/>
          <w:szCs w:val="24"/>
        </w:rPr>
        <w:t>9</w:t>
      </w:r>
      <w:r w:rsidRPr="00D81A0D">
        <w:rPr>
          <w:rStyle w:val="FontStyle75"/>
          <w:color w:val="auto"/>
          <w:sz w:val="24"/>
          <w:szCs w:val="24"/>
        </w:rPr>
        <w:t xml:space="preserve"> r. godz. </w:t>
      </w:r>
      <w:r w:rsidR="00871830">
        <w:rPr>
          <w:rStyle w:val="FontStyle75"/>
          <w:color w:val="auto"/>
          <w:sz w:val="24"/>
          <w:szCs w:val="24"/>
        </w:rPr>
        <w:t>10</w:t>
      </w:r>
      <w:r w:rsidRPr="00D81A0D">
        <w:rPr>
          <w:rStyle w:val="FontStyle75"/>
          <w:color w:val="auto"/>
          <w:sz w:val="24"/>
          <w:szCs w:val="24"/>
        </w:rPr>
        <w:t>:</w:t>
      </w:r>
      <w:r w:rsidR="00871830">
        <w:rPr>
          <w:rStyle w:val="FontStyle75"/>
          <w:color w:val="auto"/>
          <w:sz w:val="24"/>
          <w:szCs w:val="24"/>
        </w:rPr>
        <w:t>3</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871830">
        <w:rPr>
          <w:rStyle w:val="FontStyle75"/>
          <w:b w:val="0"/>
          <w:color w:val="auto"/>
          <w:sz w:val="24"/>
          <w:szCs w:val="24"/>
        </w:rPr>
        <w:t>1</w:t>
      </w:r>
      <w:r w:rsidR="00FE6F39">
        <w:rPr>
          <w:rStyle w:val="FontStyle75"/>
          <w:b w:val="0"/>
          <w:color w:val="auto"/>
          <w:sz w:val="24"/>
          <w:szCs w:val="24"/>
        </w:rPr>
        <w:t>2</w:t>
      </w:r>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FE6F39">
        <w:rPr>
          <w:rStyle w:val="FontStyle77"/>
          <w:color w:val="auto"/>
          <w:sz w:val="24"/>
          <w:szCs w:val="24"/>
        </w:rPr>
        <w:t>10</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871830">
        <w:rPr>
          <w:rStyle w:val="FontStyle75"/>
          <w:b w:val="0"/>
          <w:color w:val="auto"/>
          <w:sz w:val="24"/>
          <w:szCs w:val="24"/>
        </w:rPr>
        <w:t>1</w:t>
      </w:r>
      <w:r w:rsidR="00FE6F39">
        <w:rPr>
          <w:rStyle w:val="FontStyle75"/>
          <w:b w:val="0"/>
          <w:color w:val="auto"/>
          <w:sz w:val="24"/>
          <w:szCs w:val="24"/>
        </w:rPr>
        <w:t>2</w:t>
      </w:r>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871830">
        <w:rPr>
          <w:rStyle w:val="FontStyle77"/>
          <w:color w:val="auto"/>
          <w:sz w:val="24"/>
          <w:szCs w:val="24"/>
        </w:rPr>
        <w:t>10</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lastRenderedPageBreak/>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D6177B">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lastRenderedPageBreak/>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D6177B">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D6177B">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871830" w:rsidRPr="00BB5DFD">
        <w:rPr>
          <w:rStyle w:val="FontStyle77"/>
          <w:color w:val="auto"/>
          <w:sz w:val="24"/>
          <w:szCs w:val="24"/>
        </w:rPr>
        <w:t>Powszechna Kasa Oszczędności Bank Polski S.A. w Bydgoszczy, Oddział w Lipnie Nr 79102014620000770203434131</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CE34D5" w:rsidRPr="00D44B9F">
        <w:t xml:space="preserve">Przebudowa drogi gminnej </w:t>
      </w:r>
      <w:r w:rsidR="00871830">
        <w:t>Białowieżyn</w:t>
      </w:r>
      <w:r w:rsidR="00CE34D5" w:rsidRPr="00D44B9F">
        <w:t xml:space="preserve"> - </w:t>
      </w:r>
      <w:r w:rsidR="00871830">
        <w:t>Kłokock</w:t>
      </w:r>
      <w:r w:rsidR="00CE34D5" w:rsidRPr="00D44B9F">
        <w:t xml:space="preserve"> nr 1705</w:t>
      </w:r>
      <w:r w:rsidR="00871830">
        <w:t>22</w:t>
      </w:r>
      <w:r w:rsidR="00CE34D5" w:rsidRPr="00D44B9F">
        <w:t xml:space="preserve"> C</w:t>
      </w:r>
      <w:r w:rsidR="00CE34D5">
        <w:t xml:space="preserve"> - etap I</w:t>
      </w:r>
      <w:r w:rsidR="00871830">
        <w:t>I</w:t>
      </w:r>
      <w:r w:rsidR="00CE34D5">
        <w:t xml:space="preserve"> i II</w:t>
      </w:r>
      <w:r w:rsidR="00871830">
        <w:t>I</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 xml:space="preserve">zabezpieczenia należytego </w:t>
      </w:r>
      <w:r w:rsidRPr="00174188">
        <w:rPr>
          <w:rStyle w:val="FontStyle77"/>
          <w:sz w:val="24"/>
          <w:szCs w:val="24"/>
        </w:rPr>
        <w:lastRenderedPageBreak/>
        <w:t>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w:t>
      </w:r>
      <w:r w:rsidRPr="00392DBF">
        <w:rPr>
          <w:rStyle w:val="FontStyle77"/>
          <w:sz w:val="24"/>
          <w:szCs w:val="24"/>
        </w:rPr>
        <w:lastRenderedPageBreak/>
        <w:t>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lastRenderedPageBreak/>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D0AD1" w:rsidRDefault="005D0AD1" w:rsidP="00501A0E">
      <w:pPr>
        <w:pStyle w:val="Style2"/>
        <w:widowControl/>
        <w:spacing w:before="115" w:line="365" w:lineRule="exact"/>
        <w:rPr>
          <w:rStyle w:val="FontStyle75"/>
          <w:sz w:val="24"/>
          <w:szCs w:val="24"/>
        </w:rPr>
      </w:pPr>
    </w:p>
    <w:p w:rsidR="00501A0E" w:rsidRPr="00392DBF" w:rsidRDefault="00501A0E" w:rsidP="00501A0E">
      <w:pPr>
        <w:pStyle w:val="Style2"/>
        <w:widowControl/>
        <w:spacing w:before="115" w:line="365" w:lineRule="exact"/>
        <w:rPr>
          <w:rStyle w:val="FontStyle75"/>
          <w:sz w:val="24"/>
          <w:szCs w:val="24"/>
        </w:rPr>
      </w:pPr>
      <w:bookmarkStart w:id="5" w:name="_GoBack"/>
      <w:bookmarkEnd w:id="5"/>
      <w:r w:rsidRPr="00392DBF">
        <w:rPr>
          <w:rStyle w:val="FontStyle75"/>
          <w:sz w:val="24"/>
          <w:szCs w:val="24"/>
        </w:rPr>
        <w:lastRenderedPageBreak/>
        <w:t>Dział XXV. Informacje o przewidywanych zamówieniach, o których mowa w art. 67 ust. 1 pkt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871830" w:rsidRPr="00871830" w:rsidRDefault="00871830" w:rsidP="00871830">
      <w:pPr>
        <w:pStyle w:val="Akapitzlist"/>
        <w:numPr>
          <w:ilvl w:val="0"/>
          <w:numId w:val="84"/>
        </w:numPr>
        <w:ind w:left="426" w:hanging="426"/>
        <w:rPr>
          <w:rFonts w:eastAsia="Times New Roman"/>
        </w:rPr>
      </w:pPr>
      <w:r w:rsidRPr="00871830">
        <w:rPr>
          <w:rFonts w:eastAsia="Times New Roman"/>
        </w:rPr>
        <w:t>Załącznik nr 8 Klauzula informacyjna art. 13 RODO</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A90FA8">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77B" w:rsidRDefault="00D6177B" w:rsidP="007407F4">
      <w:r>
        <w:separator/>
      </w:r>
    </w:p>
  </w:endnote>
  <w:endnote w:type="continuationSeparator" w:id="0">
    <w:p w:rsidR="00D6177B" w:rsidRDefault="00D6177B"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Content>
      <w:p w:rsidR="000344E0" w:rsidRDefault="000344E0">
        <w:pPr>
          <w:pStyle w:val="Stopka"/>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rsidR="000344E0" w:rsidRDefault="000344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77B" w:rsidRDefault="00D6177B" w:rsidP="007407F4">
      <w:r>
        <w:separator/>
      </w:r>
    </w:p>
  </w:footnote>
  <w:footnote w:type="continuationSeparator" w:id="0">
    <w:p w:rsidR="00D6177B" w:rsidRDefault="00D6177B"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9027E"/>
    <w:multiLevelType w:val="hybridMultilevel"/>
    <w:tmpl w:val="7862CE8E"/>
    <w:lvl w:ilvl="0" w:tplc="8CD2EFC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9AFAD750"/>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6693E05"/>
    <w:multiLevelType w:val="hybridMultilevel"/>
    <w:tmpl w:val="2A30C35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F02C63"/>
    <w:multiLevelType w:val="hybridMultilevel"/>
    <w:tmpl w:val="1CB6CE6C"/>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6"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7"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4"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5"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7"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9"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2"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3"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8"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1"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3"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0"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2"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3"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4"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5"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6"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7"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9"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613F7D33"/>
    <w:multiLevelType w:val="hybridMultilevel"/>
    <w:tmpl w:val="ECF03ECA"/>
    <w:lvl w:ilvl="0" w:tplc="34F4EF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2"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3"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4"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6" w15:restartNumberingAfterBreak="0">
    <w:nsid w:val="67086EEE"/>
    <w:multiLevelType w:val="hybridMultilevel"/>
    <w:tmpl w:val="C44E6AC2"/>
    <w:lvl w:ilvl="0" w:tplc="801AF8D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8"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9" w15:restartNumberingAfterBreak="0">
    <w:nsid w:val="6F0B4F9A"/>
    <w:multiLevelType w:val="hybridMultilevel"/>
    <w:tmpl w:val="3A6C97E4"/>
    <w:lvl w:ilvl="0" w:tplc="3CD40E3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1"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2"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3"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4"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6"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0" w15:restartNumberingAfterBreak="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3"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8"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9"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0"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8"/>
  </w:num>
  <w:num w:numId="2">
    <w:abstractNumId w:val="61"/>
  </w:num>
  <w:num w:numId="3">
    <w:abstractNumId w:val="95"/>
  </w:num>
  <w:num w:numId="4">
    <w:abstractNumId w:val="10"/>
  </w:num>
  <w:num w:numId="5">
    <w:abstractNumId w:val="56"/>
  </w:num>
  <w:num w:numId="6">
    <w:abstractNumId w:val="17"/>
  </w:num>
  <w:num w:numId="7">
    <w:abstractNumId w:val="87"/>
  </w:num>
  <w:num w:numId="8">
    <w:abstractNumId w:val="6"/>
  </w:num>
  <w:num w:numId="9">
    <w:abstractNumId w:val="91"/>
  </w:num>
  <w:num w:numId="10">
    <w:abstractNumId w:val="1"/>
  </w:num>
  <w:num w:numId="11">
    <w:abstractNumId w:val="75"/>
  </w:num>
  <w:num w:numId="12">
    <w:abstractNumId w:val="16"/>
  </w:num>
  <w:num w:numId="13">
    <w:abstractNumId w:val="53"/>
  </w:num>
  <w:num w:numId="14">
    <w:abstractNumId w:val="40"/>
  </w:num>
  <w:num w:numId="15">
    <w:abstractNumId w:val="2"/>
  </w:num>
  <w:num w:numId="16">
    <w:abstractNumId w:val="28"/>
  </w:num>
  <w:num w:numId="17">
    <w:abstractNumId w:val="60"/>
  </w:num>
  <w:num w:numId="18">
    <w:abstractNumId w:val="46"/>
  </w:num>
  <w:num w:numId="19">
    <w:abstractNumId w:val="46"/>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8"/>
  </w:num>
  <w:num w:numId="21">
    <w:abstractNumId w:val="5"/>
  </w:num>
  <w:num w:numId="22">
    <w:abstractNumId w:val="72"/>
  </w:num>
  <w:num w:numId="23">
    <w:abstractNumId w:val="81"/>
  </w:num>
  <w:num w:numId="24">
    <w:abstractNumId w:val="63"/>
  </w:num>
  <w:num w:numId="25">
    <w:abstractNumId w:val="20"/>
  </w:num>
  <w:num w:numId="26">
    <w:abstractNumId w:val="12"/>
  </w:num>
  <w:num w:numId="27">
    <w:abstractNumId w:val="11"/>
  </w:num>
  <w:num w:numId="28">
    <w:abstractNumId w:val="97"/>
  </w:num>
  <w:num w:numId="29">
    <w:abstractNumId w:val="71"/>
  </w:num>
  <w:num w:numId="30">
    <w:abstractNumId w:val="18"/>
  </w:num>
  <w:num w:numId="31">
    <w:abstractNumId w:val="107"/>
  </w:num>
  <w:num w:numId="32">
    <w:abstractNumId w:val="90"/>
  </w:num>
  <w:num w:numId="33">
    <w:abstractNumId w:val="88"/>
  </w:num>
  <w:num w:numId="34">
    <w:abstractNumId w:val="26"/>
  </w:num>
  <w:num w:numId="35">
    <w:abstractNumId w:val="38"/>
  </w:num>
  <w:num w:numId="36">
    <w:abstractNumId w:val="108"/>
  </w:num>
  <w:num w:numId="37">
    <w:abstractNumId w:val="99"/>
  </w:num>
  <w:num w:numId="38">
    <w:abstractNumId w:val="35"/>
  </w:num>
  <w:num w:numId="39">
    <w:abstractNumId w:val="51"/>
  </w:num>
  <w:num w:numId="40">
    <w:abstractNumId w:val="62"/>
  </w:num>
  <w:num w:numId="41">
    <w:abstractNumId w:val="62"/>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9"/>
  </w:num>
  <w:num w:numId="43">
    <w:abstractNumId w:val="44"/>
  </w:num>
  <w:num w:numId="44">
    <w:abstractNumId w:val="21"/>
  </w:num>
  <w:num w:numId="45">
    <w:abstractNumId w:val="36"/>
  </w:num>
  <w:num w:numId="46">
    <w:abstractNumId w:val="85"/>
  </w:num>
  <w:num w:numId="47">
    <w:abstractNumId w:val="19"/>
  </w:num>
  <w:num w:numId="48">
    <w:abstractNumId w:val="73"/>
  </w:num>
  <w:num w:numId="49">
    <w:abstractNumId w:val="52"/>
  </w:num>
  <w:num w:numId="50">
    <w:abstractNumId w:val="102"/>
  </w:num>
  <w:num w:numId="51">
    <w:abstractNumId w:val="55"/>
  </w:num>
  <w:num w:numId="52">
    <w:abstractNumId w:val="77"/>
  </w:num>
  <w:num w:numId="53">
    <w:abstractNumId w:val="77"/>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2"/>
  </w:num>
  <w:num w:numId="56">
    <w:abstractNumId w:val="93"/>
  </w:num>
  <w:num w:numId="57">
    <w:abstractNumId w:val="30"/>
  </w:num>
  <w:num w:numId="58">
    <w:abstractNumId w:val="14"/>
  </w:num>
  <w:num w:numId="59">
    <w:abstractNumId w:val="43"/>
  </w:num>
  <w:num w:numId="60">
    <w:abstractNumId w:val="74"/>
  </w:num>
  <w:num w:numId="61">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7"/>
  </w:num>
  <w:num w:numId="65">
    <w:abstractNumId w:val="7"/>
  </w:num>
  <w:num w:numId="66">
    <w:abstractNumId w:val="83"/>
  </w:num>
  <w:num w:numId="67">
    <w:abstractNumId w:val="50"/>
  </w:num>
  <w:num w:numId="68">
    <w:abstractNumId w:val="33"/>
  </w:num>
  <w:num w:numId="69">
    <w:abstractNumId w:val="96"/>
  </w:num>
  <w:num w:numId="70">
    <w:abstractNumId w:val="65"/>
  </w:num>
  <w:num w:numId="71">
    <w:abstractNumId w:val="106"/>
  </w:num>
  <w:num w:numId="72">
    <w:abstractNumId w:val="54"/>
  </w:num>
  <w:num w:numId="73">
    <w:abstractNumId w:val="15"/>
  </w:num>
  <w:num w:numId="74">
    <w:abstractNumId w:val="112"/>
  </w:num>
  <w:num w:numId="75">
    <w:abstractNumId w:val="29"/>
  </w:num>
  <w:num w:numId="76">
    <w:abstractNumId w:val="111"/>
  </w:num>
  <w:num w:numId="77">
    <w:abstractNumId w:val="58"/>
  </w:num>
  <w:num w:numId="78">
    <w:abstractNumId w:val="9"/>
  </w:num>
  <w:num w:numId="79">
    <w:abstractNumId w:val="64"/>
  </w:num>
  <w:num w:numId="80">
    <w:abstractNumId w:val="39"/>
  </w:num>
  <w:num w:numId="81">
    <w:abstractNumId w:val="68"/>
  </w:num>
  <w:num w:numId="82">
    <w:abstractNumId w:val="94"/>
  </w:num>
  <w:num w:numId="83">
    <w:abstractNumId w:val="27"/>
  </w:num>
  <w:num w:numId="84">
    <w:abstractNumId w:val="67"/>
  </w:num>
  <w:num w:numId="85">
    <w:abstractNumId w:val="103"/>
  </w:num>
  <w:num w:numId="86">
    <w:abstractNumId w:val="41"/>
  </w:num>
  <w:num w:numId="87">
    <w:abstractNumId w:val="23"/>
  </w:num>
  <w:num w:numId="88">
    <w:abstractNumId w:val="32"/>
  </w:num>
  <w:num w:numId="89">
    <w:abstractNumId w:val="47"/>
  </w:num>
  <w:num w:numId="90">
    <w:abstractNumId w:val="49"/>
  </w:num>
  <w:num w:numId="91">
    <w:abstractNumId w:val="31"/>
  </w:num>
  <w:num w:numId="92">
    <w:abstractNumId w:val="82"/>
  </w:num>
  <w:num w:numId="93">
    <w:abstractNumId w:val="59"/>
  </w:num>
  <w:num w:numId="94">
    <w:abstractNumId w:val="104"/>
  </w:num>
  <w:num w:numId="95">
    <w:abstractNumId w:val="66"/>
  </w:num>
  <w:num w:numId="96">
    <w:abstractNumId w:val="45"/>
  </w:num>
  <w:num w:numId="97">
    <w:abstractNumId w:val="76"/>
  </w:num>
  <w:num w:numId="98">
    <w:abstractNumId w:val="98"/>
  </w:num>
  <w:num w:numId="99">
    <w:abstractNumId w:val="100"/>
  </w:num>
  <w:num w:numId="100">
    <w:abstractNumId w:val="34"/>
  </w:num>
  <w:num w:numId="101">
    <w:abstractNumId w:val="3"/>
  </w:num>
  <w:num w:numId="102">
    <w:abstractNumId w:val="42"/>
  </w:num>
  <w:num w:numId="103">
    <w:abstractNumId w:val="13"/>
  </w:num>
  <w:num w:numId="104">
    <w:abstractNumId w:val="110"/>
  </w:num>
  <w:num w:numId="105">
    <w:abstractNumId w:val="70"/>
  </w:num>
  <w:num w:numId="106">
    <w:abstractNumId w:val="105"/>
  </w:num>
  <w:num w:numId="107">
    <w:abstractNumId w:val="109"/>
  </w:num>
  <w:num w:numId="108">
    <w:abstractNumId w:val="101"/>
  </w:num>
  <w:num w:numId="109">
    <w:abstractNumId w:val="69"/>
  </w:num>
  <w:num w:numId="110">
    <w:abstractNumId w:val="4"/>
  </w:num>
  <w:num w:numId="111">
    <w:abstractNumId w:val="84"/>
  </w:num>
  <w:num w:numId="112">
    <w:abstractNumId w:val="57"/>
  </w:num>
  <w:num w:numId="113">
    <w:abstractNumId w:val="22"/>
  </w:num>
  <w:num w:numId="114">
    <w:abstractNumId w:val="80"/>
  </w:num>
  <w:num w:numId="115">
    <w:abstractNumId w:val="8"/>
  </w:num>
  <w:num w:numId="116">
    <w:abstractNumId w:val="89"/>
  </w:num>
  <w:num w:numId="117">
    <w:abstractNumId w:val="8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344E0"/>
    <w:rsid w:val="00047738"/>
    <w:rsid w:val="00067FC3"/>
    <w:rsid w:val="00093EC4"/>
    <w:rsid w:val="000A2D29"/>
    <w:rsid w:val="000E6C0E"/>
    <w:rsid w:val="000F34F5"/>
    <w:rsid w:val="000F555B"/>
    <w:rsid w:val="00112B14"/>
    <w:rsid w:val="00121C16"/>
    <w:rsid w:val="00122A05"/>
    <w:rsid w:val="001510BD"/>
    <w:rsid w:val="001523C6"/>
    <w:rsid w:val="001570AB"/>
    <w:rsid w:val="001647D4"/>
    <w:rsid w:val="00174188"/>
    <w:rsid w:val="00174571"/>
    <w:rsid w:val="00186101"/>
    <w:rsid w:val="001906CD"/>
    <w:rsid w:val="00195F15"/>
    <w:rsid w:val="001966FC"/>
    <w:rsid w:val="001E0B12"/>
    <w:rsid w:val="001F3DD8"/>
    <w:rsid w:val="001F6AD2"/>
    <w:rsid w:val="00202FB6"/>
    <w:rsid w:val="002161B9"/>
    <w:rsid w:val="00241B5E"/>
    <w:rsid w:val="00254100"/>
    <w:rsid w:val="002560D2"/>
    <w:rsid w:val="002943E9"/>
    <w:rsid w:val="002B38A0"/>
    <w:rsid w:val="002C2827"/>
    <w:rsid w:val="002E39AF"/>
    <w:rsid w:val="003050F9"/>
    <w:rsid w:val="003136A1"/>
    <w:rsid w:val="003238D6"/>
    <w:rsid w:val="00346AF6"/>
    <w:rsid w:val="00353875"/>
    <w:rsid w:val="00355E61"/>
    <w:rsid w:val="00362CC1"/>
    <w:rsid w:val="00380F35"/>
    <w:rsid w:val="0038733C"/>
    <w:rsid w:val="00392DBF"/>
    <w:rsid w:val="003934F3"/>
    <w:rsid w:val="003A2ED9"/>
    <w:rsid w:val="003B464D"/>
    <w:rsid w:val="003C0E7F"/>
    <w:rsid w:val="00413BCD"/>
    <w:rsid w:val="00425457"/>
    <w:rsid w:val="00452295"/>
    <w:rsid w:val="00460D77"/>
    <w:rsid w:val="004A3134"/>
    <w:rsid w:val="004B4C1F"/>
    <w:rsid w:val="004B69B9"/>
    <w:rsid w:val="004C0026"/>
    <w:rsid w:val="004D13AE"/>
    <w:rsid w:val="00501A0E"/>
    <w:rsid w:val="0050406E"/>
    <w:rsid w:val="00560FB2"/>
    <w:rsid w:val="0056182C"/>
    <w:rsid w:val="00567372"/>
    <w:rsid w:val="00574BD8"/>
    <w:rsid w:val="005D0AD1"/>
    <w:rsid w:val="005D6B65"/>
    <w:rsid w:val="005F18DC"/>
    <w:rsid w:val="00607020"/>
    <w:rsid w:val="00607E90"/>
    <w:rsid w:val="00623896"/>
    <w:rsid w:val="00626734"/>
    <w:rsid w:val="00632AD8"/>
    <w:rsid w:val="00654E94"/>
    <w:rsid w:val="00684625"/>
    <w:rsid w:val="006D503B"/>
    <w:rsid w:val="006F5BAA"/>
    <w:rsid w:val="0070498E"/>
    <w:rsid w:val="00720831"/>
    <w:rsid w:val="00737F77"/>
    <w:rsid w:val="007407F4"/>
    <w:rsid w:val="00746066"/>
    <w:rsid w:val="00761C6B"/>
    <w:rsid w:val="0078093E"/>
    <w:rsid w:val="00792654"/>
    <w:rsid w:val="007F629C"/>
    <w:rsid w:val="00842A25"/>
    <w:rsid w:val="008508CA"/>
    <w:rsid w:val="00871830"/>
    <w:rsid w:val="00892A87"/>
    <w:rsid w:val="008945AB"/>
    <w:rsid w:val="008954AB"/>
    <w:rsid w:val="008B362D"/>
    <w:rsid w:val="008B65D1"/>
    <w:rsid w:val="008C08EA"/>
    <w:rsid w:val="008D74EF"/>
    <w:rsid w:val="008E6489"/>
    <w:rsid w:val="0095247B"/>
    <w:rsid w:val="009641D6"/>
    <w:rsid w:val="009932ED"/>
    <w:rsid w:val="00997133"/>
    <w:rsid w:val="009A06B9"/>
    <w:rsid w:val="009C2227"/>
    <w:rsid w:val="009D2AFC"/>
    <w:rsid w:val="009D38AE"/>
    <w:rsid w:val="009D6CBC"/>
    <w:rsid w:val="009D6FA1"/>
    <w:rsid w:val="009F6A6A"/>
    <w:rsid w:val="00A03CD7"/>
    <w:rsid w:val="00A3591D"/>
    <w:rsid w:val="00A3760C"/>
    <w:rsid w:val="00A90FA8"/>
    <w:rsid w:val="00B07E98"/>
    <w:rsid w:val="00B34C84"/>
    <w:rsid w:val="00B42685"/>
    <w:rsid w:val="00B50764"/>
    <w:rsid w:val="00B66267"/>
    <w:rsid w:val="00B940E7"/>
    <w:rsid w:val="00BB4045"/>
    <w:rsid w:val="00C16DEA"/>
    <w:rsid w:val="00C43B78"/>
    <w:rsid w:val="00CA6517"/>
    <w:rsid w:val="00CA73BF"/>
    <w:rsid w:val="00CB098C"/>
    <w:rsid w:val="00CB61FE"/>
    <w:rsid w:val="00CC0AF1"/>
    <w:rsid w:val="00CE34D5"/>
    <w:rsid w:val="00CE65AB"/>
    <w:rsid w:val="00D24B23"/>
    <w:rsid w:val="00D30243"/>
    <w:rsid w:val="00D30A3E"/>
    <w:rsid w:val="00D44B9F"/>
    <w:rsid w:val="00D6177B"/>
    <w:rsid w:val="00D64D3B"/>
    <w:rsid w:val="00D7128F"/>
    <w:rsid w:val="00D72A6B"/>
    <w:rsid w:val="00D7567E"/>
    <w:rsid w:val="00D81A0D"/>
    <w:rsid w:val="00DB2405"/>
    <w:rsid w:val="00E2187A"/>
    <w:rsid w:val="00E22A62"/>
    <w:rsid w:val="00E92377"/>
    <w:rsid w:val="00EA1A59"/>
    <w:rsid w:val="00EA6949"/>
    <w:rsid w:val="00EC5832"/>
    <w:rsid w:val="00EE4097"/>
    <w:rsid w:val="00EE6BEC"/>
    <w:rsid w:val="00EF5090"/>
    <w:rsid w:val="00F110E2"/>
    <w:rsid w:val="00F11414"/>
    <w:rsid w:val="00F1170A"/>
    <w:rsid w:val="00F25262"/>
    <w:rsid w:val="00F41D83"/>
    <w:rsid w:val="00F75EB9"/>
    <w:rsid w:val="00FA712B"/>
    <w:rsid w:val="00FB60F2"/>
    <w:rsid w:val="00FE10A6"/>
    <w:rsid w:val="00FE67F2"/>
    <w:rsid w:val="00FE6F39"/>
    <w:rsid w:val="00FF0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493"/>
  <w15:docId w15:val="{88080F3C-3108-4E0C-9813-E46AD68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Teksttreci4">
    <w:name w:val="Tekst treści (4)_"/>
    <w:basedOn w:val="Domylnaczcionkaakapitu"/>
    <w:link w:val="Teksttreci40"/>
    <w:rsid w:val="0056182C"/>
    <w:rPr>
      <w:rFonts w:ascii="Arial Narrow" w:eastAsia="Arial Narrow" w:hAnsi="Arial Narrow" w:cs="Arial Narrow"/>
      <w:sz w:val="20"/>
      <w:szCs w:val="20"/>
      <w:shd w:val="clear" w:color="auto" w:fill="FFFFFF"/>
    </w:rPr>
  </w:style>
  <w:style w:type="paragraph" w:customStyle="1" w:styleId="Teksttreci40">
    <w:name w:val="Tekst treści (4)"/>
    <w:basedOn w:val="Normalny"/>
    <w:link w:val="Teksttreci4"/>
    <w:rsid w:val="0056182C"/>
    <w:pPr>
      <w:shd w:val="clear" w:color="auto" w:fill="FFFFFF"/>
      <w:autoSpaceDE/>
      <w:autoSpaceDN/>
      <w:adjustRightInd/>
    </w:pPr>
    <w:rPr>
      <w:rFonts w:ascii="Arial Narrow" w:eastAsia="Arial Narrow" w:hAnsi="Arial Narrow" w:cs="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43AC-B0E1-43A2-9D5E-EB1C3F92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4294959932</TotalTime>
  <Pages>31</Pages>
  <Words>11686</Words>
  <Characters>70122</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41</cp:revision>
  <cp:lastPrinted>2019-04-08T06:40:00Z</cp:lastPrinted>
  <dcterms:created xsi:type="dcterms:W3CDTF">2017-05-30T11:45:00Z</dcterms:created>
  <dcterms:modified xsi:type="dcterms:W3CDTF">2019-04-08T08:39:00Z</dcterms:modified>
</cp:coreProperties>
</file>