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95" w:rsidRPr="00615F7C" w:rsidRDefault="00E85B95" w:rsidP="00E85B95">
      <w:pPr>
        <w:spacing w:line="256" w:lineRule="auto"/>
        <w:ind w:right="168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615F7C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Załącznik nr 4 do SIWZ </w:t>
      </w:r>
    </w:p>
    <w:p w:rsidR="00E85B95" w:rsidRPr="00FC0FA7" w:rsidRDefault="00E85B95" w:rsidP="00E85B95">
      <w:pPr>
        <w:spacing w:line="256" w:lineRule="auto"/>
        <w:ind w:left="14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</w:p>
    <w:p w:rsidR="00E85B95" w:rsidRPr="00FC0FA7" w:rsidRDefault="00E85B95" w:rsidP="00E85B95">
      <w:pPr>
        <w:spacing w:line="256" w:lineRule="auto"/>
        <w:ind w:left="14"/>
        <w:rPr>
          <w:rFonts w:ascii="Times New Roman" w:hAnsi="Times New Roman" w:cs="Times New Roman"/>
          <w:color w:val="auto"/>
        </w:rPr>
      </w:pPr>
      <w:r w:rsidRPr="00FC0FA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85B95" w:rsidRPr="00615F7C" w:rsidRDefault="00E85B95" w:rsidP="00E85B95">
      <w:pPr>
        <w:tabs>
          <w:tab w:val="left" w:pos="8789"/>
        </w:tabs>
        <w:spacing w:after="4" w:line="276" w:lineRule="auto"/>
        <w:ind w:left="672"/>
        <w:jc w:val="center"/>
        <w:rPr>
          <w:rFonts w:ascii="Times New Roman" w:hAnsi="Times New Roman" w:cs="Times New Roman"/>
          <w:color w:val="auto"/>
        </w:rPr>
      </w:pPr>
      <w:r w:rsidRPr="00615F7C">
        <w:rPr>
          <w:rFonts w:ascii="Times New Roman" w:hAnsi="Times New Roman" w:cs="Times New Roman"/>
          <w:b/>
          <w:bCs/>
          <w:color w:val="auto"/>
        </w:rPr>
        <w:t xml:space="preserve">ISTOTNE POSTANOWIENIA </w:t>
      </w:r>
      <w:r w:rsidR="00415EEE">
        <w:rPr>
          <w:rFonts w:ascii="Times New Roman" w:hAnsi="Times New Roman" w:cs="Times New Roman"/>
          <w:b/>
          <w:bCs/>
          <w:color w:val="auto"/>
        </w:rPr>
        <w:t xml:space="preserve">DO </w:t>
      </w:r>
      <w:r w:rsidRPr="00615F7C">
        <w:rPr>
          <w:rFonts w:ascii="Times New Roman" w:hAnsi="Times New Roman" w:cs="Times New Roman"/>
          <w:b/>
          <w:bCs/>
          <w:color w:val="auto"/>
        </w:rPr>
        <w:t>UMOWY KOMPLEKSOWEJ</w:t>
      </w:r>
    </w:p>
    <w:p w:rsidR="00E85B95" w:rsidRPr="00615F7C" w:rsidRDefault="00E85B95" w:rsidP="00E85B95">
      <w:pPr>
        <w:tabs>
          <w:tab w:val="left" w:pos="8789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15F7C">
        <w:rPr>
          <w:rFonts w:ascii="Times New Roman" w:hAnsi="Times New Roman" w:cs="Times New Roman"/>
          <w:color w:val="auto"/>
        </w:rPr>
        <w:t xml:space="preserve"> </w:t>
      </w:r>
    </w:p>
    <w:p w:rsidR="00E85B95" w:rsidRPr="00615F7C" w:rsidRDefault="00E85B95" w:rsidP="00E85B95">
      <w:pPr>
        <w:tabs>
          <w:tab w:val="left" w:pos="8789"/>
        </w:tabs>
        <w:spacing w:line="276" w:lineRule="auto"/>
        <w:ind w:left="9"/>
        <w:jc w:val="both"/>
        <w:rPr>
          <w:rFonts w:ascii="Times New Roman" w:hAnsi="Times New Roman" w:cs="Times New Roman"/>
          <w:color w:val="auto"/>
        </w:rPr>
      </w:pPr>
      <w:r w:rsidRPr="00615F7C">
        <w:rPr>
          <w:rFonts w:ascii="Times New Roman" w:hAnsi="Times New Roman" w:cs="Times New Roman"/>
          <w:color w:val="auto"/>
        </w:rPr>
        <w:t xml:space="preserve">Zawarta umowa może zawierać zapisy kompleksowego wzoru stosowanego przez Wykonawcę, która jest zgodna z wymaganiami lokalnego OSD oraz uwzględnia wszystkie zapisy wynikające z prawa energetycznego i aktów wykonawczych, a dotyczące umowy kompleksowej. Stosowany przez Wykonawcę wzór umowy kompleksowej należy rozszerzyć o istotne postanowienia umowy zawarte w niniejszym Załączniku w zakresie w jakim nie są sprzeczne z Prawem energetycznym. W przypadku sprzeczności pomiędzy zapisami wzoru umowy kompleksowej stosowanymi przez Wykonawcę a istotnymi postanowieniami umowy kompleksowej zawartymi w niniejszym załączniku zastosowanie mają postanowienia umowy kompleksowej objęte przedmiotowym załącznikiem w zakresie w jakim nie są sprzeczne z Prawem energetycznym  </w:t>
      </w:r>
    </w:p>
    <w:p w:rsidR="00E85B95" w:rsidRPr="00615F7C" w:rsidRDefault="00E85B95" w:rsidP="00E85B95">
      <w:pPr>
        <w:tabs>
          <w:tab w:val="left" w:pos="8789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15F7C">
        <w:rPr>
          <w:rFonts w:ascii="Times New Roman" w:hAnsi="Times New Roman" w:cs="Times New Roman"/>
          <w:color w:val="auto"/>
        </w:rPr>
        <w:t xml:space="preserve"> </w:t>
      </w:r>
    </w:p>
    <w:p w:rsidR="00E85B95" w:rsidRPr="00615F7C" w:rsidRDefault="00E85B95" w:rsidP="00E85B95">
      <w:pPr>
        <w:tabs>
          <w:tab w:val="left" w:pos="8789"/>
        </w:tabs>
        <w:spacing w:after="20" w:line="276" w:lineRule="auto"/>
        <w:jc w:val="both"/>
        <w:rPr>
          <w:rFonts w:ascii="Times New Roman" w:hAnsi="Times New Roman" w:cs="Times New Roman"/>
          <w:color w:val="auto"/>
        </w:rPr>
      </w:pPr>
      <w:r w:rsidRPr="00615F7C">
        <w:rPr>
          <w:rFonts w:ascii="Times New Roman" w:hAnsi="Times New Roman" w:cs="Times New Roman"/>
          <w:color w:val="auto"/>
        </w:rPr>
        <w:t xml:space="preserve"> </w:t>
      </w:r>
    </w:p>
    <w:p w:rsidR="00E85B95" w:rsidRPr="00615F7C" w:rsidRDefault="00E85B95" w:rsidP="00E85B95">
      <w:pPr>
        <w:tabs>
          <w:tab w:val="left" w:pos="8789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15F7C">
        <w:rPr>
          <w:rFonts w:ascii="Times New Roman" w:hAnsi="Times New Roman" w:cs="Times New Roman"/>
          <w:color w:val="auto"/>
        </w:rPr>
        <w:t xml:space="preserve">Przedmiotem zamówienia jest </w:t>
      </w:r>
      <w:r w:rsidRPr="00615F7C">
        <w:rPr>
          <w:rFonts w:ascii="Times New Roman" w:hAnsi="Times New Roman" w:cs="Times New Roman"/>
          <w:b/>
          <w:bCs/>
          <w:color w:val="auto"/>
        </w:rPr>
        <w:t>„</w:t>
      </w:r>
      <w:r w:rsidRPr="00FD367D">
        <w:rPr>
          <w:rFonts w:ascii="Times New Roman" w:hAnsi="Times New Roman" w:cs="Times New Roman"/>
          <w:b/>
          <w:color w:val="auto"/>
        </w:rPr>
        <w:t>K</w:t>
      </w:r>
      <w:r w:rsidRPr="00FD367D">
        <w:rPr>
          <w:rFonts w:ascii="Times New Roman" w:hAnsi="Times New Roman" w:cs="Times New Roman"/>
          <w:b/>
        </w:rPr>
        <w:t>ompleksowa dostawa energii elektrycznej do obiektów użyteczności publicznej Gminy Lipno i jej jednostek organizacyjnych</w:t>
      </w:r>
      <w:r w:rsidRPr="00615F7C">
        <w:rPr>
          <w:rFonts w:ascii="Times New Roman" w:hAnsi="Times New Roman" w:cs="Times New Roman"/>
          <w:b/>
          <w:bCs/>
          <w:color w:val="auto"/>
        </w:rPr>
        <w:t xml:space="preserve">.” </w:t>
      </w:r>
    </w:p>
    <w:p w:rsidR="00E85B95" w:rsidRPr="00615F7C" w:rsidRDefault="00E85B95" w:rsidP="00E85B95">
      <w:pPr>
        <w:tabs>
          <w:tab w:val="left" w:pos="8789"/>
        </w:tabs>
        <w:spacing w:line="276" w:lineRule="auto"/>
        <w:ind w:left="14"/>
        <w:jc w:val="both"/>
        <w:rPr>
          <w:rFonts w:ascii="Times New Roman" w:hAnsi="Times New Roman" w:cs="Times New Roman"/>
          <w:color w:val="auto"/>
        </w:rPr>
      </w:pPr>
    </w:p>
    <w:p w:rsidR="00E85B95" w:rsidRPr="00FD367D" w:rsidRDefault="00E85B95" w:rsidP="00E85B95">
      <w:pPr>
        <w:tabs>
          <w:tab w:val="left" w:pos="8789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Podstawę do realizacji warunków umowy stanowią :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10"/>
        </w:numPr>
        <w:tabs>
          <w:tab w:val="left" w:pos="8789"/>
        </w:tabs>
        <w:spacing w:after="5" w:line="276" w:lineRule="auto"/>
        <w:ind w:hanging="436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Ustawa Prawo energetyczne z dnia 10 kwietnia 1997 roku;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10"/>
        </w:numPr>
        <w:tabs>
          <w:tab w:val="left" w:pos="8789"/>
        </w:tabs>
        <w:spacing w:after="5" w:line="276" w:lineRule="auto"/>
        <w:ind w:hanging="436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Instrukcja Ruchu i Eksploatacji Sieci Dystrybucyjnej OSD;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10"/>
        </w:numPr>
        <w:tabs>
          <w:tab w:val="left" w:pos="8789"/>
        </w:tabs>
        <w:spacing w:after="5" w:line="276" w:lineRule="auto"/>
        <w:ind w:hanging="436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Instrukcja Ruchu i Eksploatacji Sieci Przesyłowej PSE – Operator SA;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10"/>
        </w:numPr>
        <w:tabs>
          <w:tab w:val="left" w:pos="8789"/>
        </w:tabs>
        <w:spacing w:after="5" w:line="276" w:lineRule="auto"/>
        <w:ind w:hanging="436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Taryfa Operatora Systemu Dystrybucyjnego zatwierdzona decyzją Prezesa Urzędu Regulacji Energetyki;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10"/>
        </w:numPr>
        <w:tabs>
          <w:tab w:val="left" w:pos="8789"/>
        </w:tabs>
        <w:spacing w:after="5" w:line="276" w:lineRule="auto"/>
        <w:ind w:hanging="436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>Ustawa Prawo Zamówień publicznych z dnia 29 stycznia 2004 r.</w:t>
      </w:r>
    </w:p>
    <w:p w:rsidR="00E85B95" w:rsidRPr="00FD367D" w:rsidRDefault="00E85B95" w:rsidP="00E85B95">
      <w:pPr>
        <w:pStyle w:val="Akapitzlist"/>
        <w:numPr>
          <w:ilvl w:val="0"/>
          <w:numId w:val="10"/>
        </w:numPr>
        <w:tabs>
          <w:tab w:val="left" w:pos="8789"/>
        </w:tabs>
        <w:spacing w:line="276" w:lineRule="auto"/>
        <w:ind w:hanging="436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>Wynik postępowania o udzielenie zamówienia</w:t>
      </w:r>
      <w:r w:rsidRPr="00FD367D">
        <w:rPr>
          <w:rFonts w:ascii="Times New Roman" w:hAnsi="Times New Roman" w:cs="Times New Roman"/>
          <w:b/>
          <w:bCs/>
          <w:color w:val="auto"/>
        </w:rPr>
        <w:t>.</w:t>
      </w:r>
      <w:r w:rsidRPr="00FD367D">
        <w:rPr>
          <w:rFonts w:ascii="Times New Roman" w:hAnsi="Times New Roman" w:cs="Times New Roman"/>
          <w:color w:val="auto"/>
        </w:rPr>
        <w:t xml:space="preserve"> </w:t>
      </w:r>
    </w:p>
    <w:p w:rsidR="00E85B95" w:rsidRPr="00615F7C" w:rsidRDefault="00E85B95" w:rsidP="00E85B95">
      <w:pPr>
        <w:tabs>
          <w:tab w:val="left" w:pos="8789"/>
        </w:tabs>
        <w:spacing w:after="19" w:line="276" w:lineRule="auto"/>
        <w:jc w:val="both"/>
        <w:rPr>
          <w:rFonts w:ascii="Times New Roman" w:hAnsi="Times New Roman" w:cs="Times New Roman"/>
          <w:color w:val="auto"/>
        </w:rPr>
      </w:pPr>
    </w:p>
    <w:p w:rsidR="00E85B95" w:rsidRPr="00615F7C" w:rsidRDefault="00E85B95" w:rsidP="00E85B95">
      <w:pPr>
        <w:tabs>
          <w:tab w:val="left" w:pos="8789"/>
        </w:tabs>
        <w:spacing w:line="276" w:lineRule="auto"/>
        <w:ind w:left="9"/>
        <w:jc w:val="both"/>
        <w:rPr>
          <w:rFonts w:ascii="Times New Roman" w:hAnsi="Times New Roman" w:cs="Times New Roman"/>
          <w:color w:val="auto"/>
        </w:rPr>
      </w:pPr>
      <w:r w:rsidRPr="00615F7C">
        <w:rPr>
          <w:rFonts w:ascii="Times New Roman" w:hAnsi="Times New Roman" w:cs="Times New Roman"/>
          <w:b/>
          <w:bCs/>
          <w:color w:val="auto"/>
        </w:rPr>
        <w:t xml:space="preserve">Postanowienia ogólne :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9"/>
        </w:numPr>
        <w:tabs>
          <w:tab w:val="left" w:pos="8789"/>
        </w:tabs>
        <w:spacing w:after="28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b/>
          <w:bCs/>
          <w:color w:val="auto"/>
        </w:rPr>
        <w:t xml:space="preserve">Strony </w:t>
      </w:r>
      <w:r w:rsidRPr="00FD367D">
        <w:rPr>
          <w:rFonts w:ascii="Times New Roman" w:hAnsi="Times New Roman" w:cs="Times New Roman"/>
          <w:color w:val="auto"/>
        </w:rPr>
        <w:t xml:space="preserve">ustalają, że umowa jest realizowana w formule umowy kompleksowej. Odbiorcy posiadają tytuł prawny do swobodnego dysponowania obiektem, w którym znajduje się punkt poboru energii.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9"/>
        </w:numPr>
        <w:tabs>
          <w:tab w:val="left" w:pos="8789"/>
        </w:tabs>
        <w:spacing w:after="28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>Wykonawca zobowiązuje się do świadczenia usługi kompleksowej obejmującej dostawy energii elektrycznej i świadczenie usługi dystrybucji energii elektrycznej do punktów poboru energii Odbiorców wskazanych w SIWZ. Odbiorca zastrzega sobie możliwość zmiany ilości punktów odbioru w trakcie realizacji zamówienia.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9"/>
        </w:numPr>
        <w:tabs>
          <w:tab w:val="left" w:pos="8789"/>
        </w:tabs>
        <w:spacing w:after="28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Wykonawca oświadcza, że posiada umocowanie dla podpisania umowy o świadczenie usługi dystrybucji energii elektrycznej w imieniu zamawiającego z Operatorem Systemu Dystrybucyjnego w ramach umowy kompleksowej oraz że Operator Systemu Dystrybucyjnego posiada aktualną na okres realizacji zamówienia koncesję na dystrybucję energii elektrycznej wydaną przez Prezesa Urzędu Regulacji Energetyki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9"/>
        </w:numPr>
        <w:tabs>
          <w:tab w:val="left" w:pos="8789"/>
        </w:tabs>
        <w:spacing w:after="2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lastRenderedPageBreak/>
        <w:t xml:space="preserve">Odbiorcy zobowiązują się do odbioru energii elektrycznej oraz terminowej zapłaty Wykonawcy należności związanych ze świadczeniem usługi kompleksowej. 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9"/>
        </w:numPr>
        <w:tabs>
          <w:tab w:val="left" w:pos="8789"/>
        </w:tabs>
        <w:spacing w:after="31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Określenie przewidywanego poboru energii elektrycznej nie stanowi ze strony Zamawiającego zobowiązania do jej zakupu w podanych ilościach, stanowi jedynie informację dla Wykonawcy oraz OSD o wielkości zapotrzebowania na energię elektryczną i zakresie usługi dystrybucji.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9"/>
        </w:numPr>
        <w:tabs>
          <w:tab w:val="left" w:pos="8789"/>
        </w:tabs>
        <w:spacing w:after="31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Dane techniczne dotyczące punktów poboru energii będą zgodne z danymi zawartymi w załączniku nr 1 do SIWZ.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9"/>
        </w:numPr>
        <w:tabs>
          <w:tab w:val="left" w:pos="8789"/>
        </w:tabs>
        <w:spacing w:after="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Odbiorcy upoważniają Wykonawcę do dokonania weryfikacji danych zawartych w załączniku nr 1 do SIWZ z danymi OSD i wprowadzenia ich do umów kompleksowych,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9"/>
        </w:numPr>
        <w:tabs>
          <w:tab w:val="left" w:pos="8789"/>
        </w:tabs>
        <w:spacing w:after="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Wykonawca zobowiązuje się do dostarczenia Odbiorcom umów kompleksowych  w terminie 14 dni od dnia ich weryfikacji z OSD.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9"/>
        </w:numPr>
        <w:tabs>
          <w:tab w:val="left" w:pos="8789"/>
        </w:tabs>
        <w:spacing w:after="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b/>
          <w:bCs/>
          <w:color w:val="auto"/>
        </w:rPr>
        <w:t xml:space="preserve">Odbiorca </w:t>
      </w:r>
      <w:r w:rsidRPr="00FD367D">
        <w:rPr>
          <w:rFonts w:ascii="Times New Roman" w:hAnsi="Times New Roman" w:cs="Times New Roman"/>
          <w:color w:val="auto"/>
        </w:rPr>
        <w:t xml:space="preserve">ma prawo do zmiany grupy taryfowej. 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9"/>
        </w:numPr>
        <w:spacing w:after="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b/>
          <w:bCs/>
          <w:color w:val="auto"/>
        </w:rPr>
        <w:t xml:space="preserve">Odbiorca </w:t>
      </w:r>
      <w:r w:rsidRPr="00FD367D">
        <w:rPr>
          <w:rFonts w:ascii="Times New Roman" w:hAnsi="Times New Roman" w:cs="Times New Roman"/>
          <w:color w:val="auto"/>
        </w:rPr>
        <w:t xml:space="preserve">ma prawo do zmiany mocy umownej.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9"/>
        </w:numPr>
        <w:spacing w:after="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bCs/>
          <w:color w:val="auto"/>
        </w:rPr>
        <w:t xml:space="preserve">Zmiana warunków przyłączenia do sieci elektroenergetycznej nie będzie przesłanką do konieczności zawarcia nowej umowy na dostawy i świadczenie usług dystrybucji energii elektrycznej </w:t>
      </w:r>
      <w:r w:rsidRPr="003B7D9D">
        <w:rPr>
          <w:rFonts w:ascii="Times New Roman" w:hAnsi="Times New Roman" w:cs="Times New Roman"/>
          <w:color w:val="auto"/>
        </w:rPr>
        <w:t xml:space="preserve">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9"/>
        </w:numPr>
        <w:spacing w:after="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>Odbiorca ma prawo do wglądu do materiałów stanowiących podstawę do rozliczeń za dostarczoną energię elektryczną oraz żądania przeprowadzenia kontroli prawidłowości wskazań urządzeń układu pomiarowo</w:t>
      </w:r>
      <w:r>
        <w:rPr>
          <w:rFonts w:ascii="Times New Roman" w:hAnsi="Times New Roman" w:cs="Times New Roman"/>
          <w:color w:val="auto"/>
        </w:rPr>
        <w:t xml:space="preserve"> </w:t>
      </w:r>
      <w:r w:rsidRPr="00FD367D">
        <w:rPr>
          <w:rFonts w:ascii="Times New Roman" w:hAnsi="Times New Roman" w:cs="Times New Roman"/>
          <w:color w:val="auto"/>
        </w:rPr>
        <w:t xml:space="preserve">rozliczeniowego energii elektrycznej.  </w:t>
      </w:r>
    </w:p>
    <w:p w:rsidR="00E85B95" w:rsidRPr="00615F7C" w:rsidRDefault="00E85B95" w:rsidP="00E85B95">
      <w:pPr>
        <w:tabs>
          <w:tab w:val="left" w:pos="8789"/>
        </w:tabs>
        <w:spacing w:line="276" w:lineRule="auto"/>
        <w:ind w:left="735"/>
        <w:jc w:val="both"/>
        <w:rPr>
          <w:rFonts w:ascii="Times New Roman" w:hAnsi="Times New Roman" w:cs="Times New Roman"/>
          <w:color w:val="auto"/>
        </w:rPr>
      </w:pPr>
      <w:r w:rsidRPr="00615F7C">
        <w:rPr>
          <w:rFonts w:ascii="Times New Roman" w:hAnsi="Times New Roman" w:cs="Times New Roman"/>
          <w:color w:val="auto"/>
        </w:rPr>
        <w:t xml:space="preserve"> </w:t>
      </w:r>
    </w:p>
    <w:p w:rsidR="00E85B95" w:rsidRPr="00615F7C" w:rsidRDefault="00E85B95" w:rsidP="00E85B95">
      <w:pPr>
        <w:tabs>
          <w:tab w:val="left" w:pos="8789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15F7C">
        <w:rPr>
          <w:rFonts w:ascii="Times New Roman" w:hAnsi="Times New Roman" w:cs="Times New Roman"/>
          <w:b/>
          <w:bCs/>
          <w:color w:val="auto"/>
        </w:rPr>
        <w:t>Warunki techniczne realizacji Umowy:</w:t>
      </w:r>
      <w:r w:rsidRPr="00615F7C">
        <w:rPr>
          <w:rFonts w:ascii="Times New Roman" w:hAnsi="Times New Roman" w:cs="Times New Roman"/>
          <w:color w:val="auto"/>
        </w:rPr>
        <w:t xml:space="preserve">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8"/>
        </w:numPr>
        <w:tabs>
          <w:tab w:val="left" w:pos="8789"/>
        </w:tabs>
        <w:spacing w:after="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b/>
          <w:bCs/>
          <w:color w:val="auto"/>
        </w:rPr>
        <w:t xml:space="preserve">Wykonawca </w:t>
      </w:r>
      <w:r w:rsidRPr="00FD367D">
        <w:rPr>
          <w:rFonts w:ascii="Times New Roman" w:hAnsi="Times New Roman" w:cs="Times New Roman"/>
          <w:color w:val="auto"/>
        </w:rPr>
        <w:t xml:space="preserve">odpowiada za działania OSD jak za swoje.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8"/>
        </w:numPr>
        <w:tabs>
          <w:tab w:val="left" w:pos="8789"/>
        </w:tabs>
        <w:spacing w:after="173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b/>
          <w:bCs/>
          <w:color w:val="auto"/>
        </w:rPr>
        <w:t xml:space="preserve">Wykonawca </w:t>
      </w:r>
      <w:r w:rsidRPr="00FD367D">
        <w:rPr>
          <w:rFonts w:ascii="Times New Roman" w:hAnsi="Times New Roman" w:cs="Times New Roman"/>
          <w:color w:val="auto"/>
        </w:rPr>
        <w:t xml:space="preserve">zobowiązuje się do dostarczania energii zgodnie z parametrami jakościowymi energii określonymi w przypadku sieci funkcjonującej bez zakłóceń w przepisach powszechnie obowiązujących.  </w:t>
      </w:r>
      <w:r w:rsidRPr="00615F7C">
        <w:sym w:font="Segoe UI Symbol" w:char="F0B7"/>
      </w:r>
      <w:r w:rsidRPr="00FD367D">
        <w:rPr>
          <w:rFonts w:ascii="Times New Roman" w:hAnsi="Times New Roman" w:cs="Times New Roman"/>
          <w:color w:val="auto"/>
        </w:rPr>
        <w:t xml:space="preserve"> Parametry jakościowe energii w przypadku sieci funkcjonującej bez zakłóceń obowiązujące w dniu zawierania Umowy określa rozporządzenie Ministra Gospodarki z dnia 4 maja 2007 r. </w:t>
      </w:r>
      <w:r w:rsidRPr="00FD367D">
        <w:rPr>
          <w:rFonts w:ascii="Times New Roman" w:hAnsi="Times New Roman" w:cs="Times New Roman"/>
          <w:i/>
          <w:iCs/>
          <w:color w:val="auto"/>
        </w:rPr>
        <w:t xml:space="preserve">w sprawie szczegółowych warunków funkcjonowania systemu elektroenergetycznego </w:t>
      </w:r>
      <w:r w:rsidRPr="00FD367D">
        <w:rPr>
          <w:rFonts w:ascii="Times New Roman" w:hAnsi="Times New Roman" w:cs="Times New Roman"/>
          <w:color w:val="auto"/>
        </w:rPr>
        <w:t xml:space="preserve">(Dz. U. z 2007 r. Nr 93, poz. 623 z </w:t>
      </w:r>
      <w:proofErr w:type="spellStart"/>
      <w:r w:rsidRPr="00FD367D">
        <w:rPr>
          <w:rFonts w:ascii="Times New Roman" w:hAnsi="Times New Roman" w:cs="Times New Roman"/>
          <w:color w:val="auto"/>
        </w:rPr>
        <w:t>późn</w:t>
      </w:r>
      <w:proofErr w:type="spellEnd"/>
      <w:r w:rsidRPr="00FD367D">
        <w:rPr>
          <w:rFonts w:ascii="Times New Roman" w:hAnsi="Times New Roman" w:cs="Times New Roman"/>
          <w:color w:val="auto"/>
        </w:rPr>
        <w:t xml:space="preserve">. zm.), wydane na podstawie art. 9 ust. 3 i 4 ustawy z dnia 10 kwietnia 1997 r. </w:t>
      </w:r>
      <w:r w:rsidRPr="00FD367D">
        <w:rPr>
          <w:rFonts w:ascii="Times New Roman" w:hAnsi="Times New Roman" w:cs="Times New Roman"/>
          <w:i/>
          <w:iCs/>
          <w:color w:val="auto"/>
        </w:rPr>
        <w:t>Prawo energetyczne</w:t>
      </w:r>
      <w:r w:rsidRPr="00FD367D">
        <w:rPr>
          <w:rFonts w:ascii="Times New Roman" w:hAnsi="Times New Roman" w:cs="Times New Roman"/>
          <w:color w:val="auto"/>
        </w:rPr>
        <w:t xml:space="preserve">. 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8"/>
        </w:numPr>
        <w:tabs>
          <w:tab w:val="left" w:pos="8789"/>
        </w:tabs>
        <w:spacing w:after="152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Wykonawca zobowiązuje się do pełnienia funkcji podmiotu odpowiedzialnego za bilansowanie handlowe dla energii elektrycznej zużywanej w punktach poboru energii Zamawiającego.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8"/>
        </w:numPr>
        <w:tabs>
          <w:tab w:val="left" w:pos="8789"/>
        </w:tabs>
        <w:spacing w:after="15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Wykonawca dokonywać będzie bilansowania handlowego energii zakupionej przez Zamawiającego na podstawie standardowego profilu zużycia.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8"/>
        </w:numPr>
        <w:tabs>
          <w:tab w:val="left" w:pos="8789"/>
        </w:tabs>
        <w:spacing w:after="113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Koszty wynikające z dokonania bilansowania uwzględnione są w cenie energii elektrycznej.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8"/>
        </w:numPr>
        <w:tabs>
          <w:tab w:val="left" w:pos="8789"/>
        </w:tabs>
        <w:spacing w:after="71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Wszystkie prawa i obowiązki związane z bilansowaniem handlowym, w tym zgłaszanie grafików handlowych do OSD, przechodzą  na Wykonawcę. </w:t>
      </w:r>
    </w:p>
    <w:p w:rsidR="00E85B95" w:rsidRDefault="00E85B95" w:rsidP="00E85B95">
      <w:pPr>
        <w:tabs>
          <w:tab w:val="left" w:pos="8789"/>
        </w:tabs>
        <w:spacing w:line="276" w:lineRule="auto"/>
        <w:ind w:left="709" w:hanging="425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85B95" w:rsidRPr="00615F7C" w:rsidRDefault="00E85B95" w:rsidP="00E85B95">
      <w:pPr>
        <w:tabs>
          <w:tab w:val="left" w:pos="8789"/>
        </w:tabs>
        <w:spacing w:line="276" w:lineRule="auto"/>
        <w:ind w:left="9"/>
        <w:jc w:val="both"/>
        <w:rPr>
          <w:rFonts w:ascii="Times New Roman" w:hAnsi="Times New Roman" w:cs="Times New Roman"/>
          <w:color w:val="auto"/>
        </w:rPr>
      </w:pPr>
      <w:r w:rsidRPr="00615F7C">
        <w:rPr>
          <w:rFonts w:ascii="Times New Roman" w:hAnsi="Times New Roman" w:cs="Times New Roman"/>
          <w:b/>
          <w:bCs/>
          <w:color w:val="auto"/>
        </w:rPr>
        <w:lastRenderedPageBreak/>
        <w:t>Rozliczenia i warunki płatności</w:t>
      </w:r>
      <w:r>
        <w:rPr>
          <w:rFonts w:ascii="Times New Roman" w:hAnsi="Times New Roman" w:cs="Times New Roman"/>
          <w:color w:val="auto"/>
        </w:rPr>
        <w:t>: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7"/>
        </w:numPr>
        <w:tabs>
          <w:tab w:val="left" w:pos="8789"/>
        </w:tabs>
        <w:spacing w:after="2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Rozliczenia odbywać się będą na podstawie wskazań układów pomiarowo-rozliczeniowych w okresach miesięcznych.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7"/>
        </w:numPr>
        <w:tabs>
          <w:tab w:val="left" w:pos="8789"/>
        </w:tabs>
        <w:spacing w:after="31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Rozliczenia z tytułu sprzedaży energii elektrycznej odbywać się będą na podstawie ceny wskazanej przez Wykonawcę w ofercie.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7"/>
        </w:numPr>
        <w:tabs>
          <w:tab w:val="left" w:pos="8789"/>
        </w:tabs>
        <w:spacing w:after="31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Rozliczenia z tytułu świadczenia usług dystrybucyjnych będą dokonywane na podstawie cen zawartych w obowiązującej Taryfie Operatora Systemu Dystrybucyjnego zatwierdzonej przez Prezesa Urzędu Regulacji Energetyki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7"/>
        </w:numPr>
        <w:tabs>
          <w:tab w:val="left" w:pos="8789"/>
        </w:tabs>
        <w:spacing w:after="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Należności wynikające z faktur VAT wystawionych przez Wykonawcę są płatne w nie dłuższym niż 21 dni od daty doręczenia Odbiorcy prawidłowo wystawionej faktury VAT. 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7"/>
        </w:numPr>
        <w:tabs>
          <w:tab w:val="left" w:pos="8789"/>
        </w:tabs>
        <w:spacing w:after="34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Za dzień zapłaty uznaje się datę obciążenia rachunku Odbiorcy.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7"/>
        </w:numPr>
        <w:tabs>
          <w:tab w:val="left" w:pos="8789"/>
        </w:tabs>
        <w:spacing w:after="2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Za przekroczenie terminów płatności określonych w umowie, Wykonawcy przysługuje prawo do naliczania odsetek w wysokości ustawowej.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7"/>
        </w:numPr>
        <w:tabs>
          <w:tab w:val="left" w:pos="8789"/>
        </w:tabs>
        <w:spacing w:after="27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Jakiekolwiek wierzytelności Wykonawcy wynikające z Umowy nie mogą być przedmiotem cesji na rzecz osób trzecich bez uprzedniej, pisemnej zgody drugiej strony. 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7"/>
        </w:numPr>
        <w:tabs>
          <w:tab w:val="left" w:pos="8789"/>
        </w:tabs>
        <w:spacing w:after="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>Cena sprzedaży energii elektrycznej będzie niezmienna przez okres trwania umowy.</w:t>
      </w:r>
    </w:p>
    <w:p w:rsidR="00E85B95" w:rsidRPr="00FD367D" w:rsidRDefault="00E85B95" w:rsidP="00E85B95">
      <w:pPr>
        <w:pStyle w:val="Akapitzlist"/>
        <w:widowControl/>
        <w:numPr>
          <w:ilvl w:val="0"/>
          <w:numId w:val="7"/>
        </w:numPr>
        <w:tabs>
          <w:tab w:val="left" w:pos="8789"/>
        </w:tabs>
        <w:spacing w:after="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W przypadku uruchomienia nowych punktów poboru energii (w taryfach niskiego napięcia) w trakcie trwania umowy, dostawy będą realizowane z zastosowaniem obowiązującej ceny umownej.   </w:t>
      </w:r>
    </w:p>
    <w:p w:rsidR="00E85B95" w:rsidRDefault="00E85B95" w:rsidP="00E85B95">
      <w:pPr>
        <w:tabs>
          <w:tab w:val="left" w:pos="8789"/>
        </w:tabs>
        <w:spacing w:after="22" w:line="276" w:lineRule="auto"/>
        <w:ind w:left="14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85B95" w:rsidRPr="00615F7C" w:rsidRDefault="00E85B95" w:rsidP="00E85B95">
      <w:pPr>
        <w:tabs>
          <w:tab w:val="left" w:pos="8789"/>
        </w:tabs>
        <w:spacing w:after="22" w:line="276" w:lineRule="auto"/>
        <w:ind w:left="14"/>
        <w:jc w:val="both"/>
        <w:rPr>
          <w:rFonts w:ascii="Times New Roman" w:hAnsi="Times New Roman" w:cs="Times New Roman"/>
          <w:color w:val="auto"/>
        </w:rPr>
      </w:pPr>
      <w:r w:rsidRPr="00615F7C">
        <w:rPr>
          <w:rFonts w:ascii="Times New Roman" w:hAnsi="Times New Roman" w:cs="Times New Roman"/>
          <w:b/>
          <w:bCs/>
          <w:color w:val="auto"/>
        </w:rPr>
        <w:t xml:space="preserve"> Czas obowiązywania Umowy i warunki i koszty jej rozwiązania</w:t>
      </w:r>
      <w:r>
        <w:rPr>
          <w:rFonts w:ascii="Times New Roman" w:hAnsi="Times New Roman" w:cs="Times New Roman"/>
          <w:b/>
          <w:bCs/>
          <w:color w:val="auto"/>
        </w:rPr>
        <w:t>:</w:t>
      </w:r>
      <w:r w:rsidRPr="00615F7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85B95" w:rsidRPr="00FD367D" w:rsidRDefault="00E85B95" w:rsidP="00E85B95">
      <w:pPr>
        <w:pStyle w:val="Akapitzlist"/>
        <w:widowControl/>
        <w:numPr>
          <w:ilvl w:val="1"/>
          <w:numId w:val="6"/>
        </w:numPr>
        <w:tabs>
          <w:tab w:val="left" w:pos="8789"/>
        </w:tabs>
        <w:spacing w:after="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Umowa wchodzi w życie z dniem </w:t>
      </w:r>
      <w:r w:rsidRPr="00FD367D">
        <w:rPr>
          <w:rFonts w:ascii="Times New Roman" w:hAnsi="Times New Roman" w:cs="Times New Roman"/>
          <w:b/>
          <w:bCs/>
          <w:color w:val="auto"/>
        </w:rPr>
        <w:t>01.</w:t>
      </w:r>
      <w:r w:rsidR="000F1382">
        <w:rPr>
          <w:rFonts w:ascii="Times New Roman" w:hAnsi="Times New Roman" w:cs="Times New Roman"/>
          <w:b/>
          <w:bCs/>
          <w:color w:val="auto"/>
        </w:rPr>
        <w:t>10</w:t>
      </w:r>
      <w:r w:rsidRPr="00FD367D">
        <w:rPr>
          <w:rFonts w:ascii="Times New Roman" w:hAnsi="Times New Roman" w:cs="Times New Roman"/>
          <w:b/>
          <w:bCs/>
          <w:color w:val="auto"/>
        </w:rPr>
        <w:t>.2018</w:t>
      </w:r>
      <w:r w:rsidRPr="00FD367D">
        <w:rPr>
          <w:rFonts w:ascii="Times New Roman" w:hAnsi="Times New Roman" w:cs="Times New Roman"/>
          <w:color w:val="auto"/>
        </w:rPr>
        <w:t xml:space="preserve"> i zostaje zawarta na czas określony do </w:t>
      </w:r>
      <w:r w:rsidRPr="00FD367D">
        <w:rPr>
          <w:rFonts w:ascii="Times New Roman" w:hAnsi="Times New Roman" w:cs="Times New Roman"/>
          <w:b/>
          <w:bCs/>
          <w:color w:val="auto"/>
        </w:rPr>
        <w:t>31.12.20</w:t>
      </w:r>
      <w:r>
        <w:rPr>
          <w:rFonts w:ascii="Times New Roman" w:hAnsi="Times New Roman" w:cs="Times New Roman"/>
          <w:b/>
          <w:bCs/>
          <w:color w:val="auto"/>
        </w:rPr>
        <w:t>21</w:t>
      </w:r>
      <w:r w:rsidRPr="00FD367D">
        <w:rPr>
          <w:rFonts w:ascii="Times New Roman" w:hAnsi="Times New Roman" w:cs="Times New Roman"/>
          <w:b/>
          <w:bCs/>
          <w:color w:val="auto"/>
        </w:rPr>
        <w:t xml:space="preserve"> r.</w:t>
      </w:r>
      <w:r w:rsidRPr="00FD367D">
        <w:rPr>
          <w:rFonts w:ascii="Times New Roman" w:hAnsi="Times New Roman" w:cs="Times New Roman"/>
          <w:color w:val="auto"/>
        </w:rPr>
        <w:t xml:space="preserve">  </w:t>
      </w:r>
    </w:p>
    <w:p w:rsidR="00E85B95" w:rsidRPr="00FD367D" w:rsidRDefault="00E85B95" w:rsidP="00E85B95">
      <w:pPr>
        <w:pStyle w:val="Akapitzlist"/>
        <w:widowControl/>
        <w:numPr>
          <w:ilvl w:val="1"/>
          <w:numId w:val="6"/>
        </w:numPr>
        <w:tabs>
          <w:tab w:val="left" w:pos="8789"/>
        </w:tabs>
        <w:spacing w:after="26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>Odbiorcy</w:t>
      </w:r>
      <w:r w:rsidRPr="00FD367D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FD367D">
        <w:rPr>
          <w:rFonts w:ascii="Times New Roman" w:hAnsi="Times New Roman" w:cs="Times New Roman"/>
          <w:color w:val="auto"/>
        </w:rPr>
        <w:t xml:space="preserve">przysługuje prawo wypowiedzenia Umowy, z zachowaniem miesięcznego okresu wypowiedzenia, ze skutkiem na koniec miesiąca kalendarzowego. Wypowiedzenie wymaga dla swej skuteczności zachowania formy pisemnej.  </w:t>
      </w:r>
    </w:p>
    <w:p w:rsidR="00E85B95" w:rsidRPr="00FD367D" w:rsidRDefault="00E85B95" w:rsidP="00E85B95">
      <w:pPr>
        <w:pStyle w:val="Akapitzlist"/>
        <w:widowControl/>
        <w:numPr>
          <w:ilvl w:val="1"/>
          <w:numId w:val="6"/>
        </w:numPr>
        <w:tabs>
          <w:tab w:val="left" w:pos="8789"/>
        </w:tabs>
        <w:spacing w:after="6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Wykonawca zapłaci Odbiorcy karę umowną za odstąpienie od Umowy przez Odbiorcę lub Wykonawcę z przyczyn leżących po stronie Wykonawcy w wysokości 10% wartości brutto Umowy stanowiącej iloczyn szacunkowej wysokości zużycia energii elektrycznej w okresie trwania Umowy, oraz ceny jednostkowej za 1 </w:t>
      </w:r>
      <w:proofErr w:type="spellStart"/>
      <w:r w:rsidRPr="00FD367D">
        <w:rPr>
          <w:rFonts w:ascii="Times New Roman" w:hAnsi="Times New Roman" w:cs="Times New Roman"/>
          <w:color w:val="auto"/>
        </w:rPr>
        <w:t>MWh</w:t>
      </w:r>
      <w:proofErr w:type="spellEnd"/>
      <w:r w:rsidRPr="00FD367D">
        <w:rPr>
          <w:rFonts w:ascii="Times New Roman" w:hAnsi="Times New Roman" w:cs="Times New Roman"/>
          <w:color w:val="auto"/>
        </w:rPr>
        <w:t xml:space="preserve"> brutto.  </w:t>
      </w:r>
    </w:p>
    <w:p w:rsidR="00E85B95" w:rsidRPr="00FD367D" w:rsidRDefault="00E85B95" w:rsidP="00E85B95">
      <w:pPr>
        <w:pStyle w:val="Akapitzlist"/>
        <w:widowControl/>
        <w:numPr>
          <w:ilvl w:val="1"/>
          <w:numId w:val="6"/>
        </w:numPr>
        <w:tabs>
          <w:tab w:val="left" w:pos="8789"/>
        </w:tabs>
        <w:spacing w:after="64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Odbiorca zapłaci Wykonawcy karę umowną za odstąpienie od Umowy przez Odbiorcę lub Wykonawcę z przyczyn leżących po stronie Odbiorcy w wysokości 10% wartości brutto Umowy stanowiącej iloczyn szacunkowej wysokości zużycia energii elektrycznej w okresie trwania Umowy, oraz ceny jednostkowej za 1 </w:t>
      </w:r>
      <w:proofErr w:type="spellStart"/>
      <w:r w:rsidRPr="00FD367D">
        <w:rPr>
          <w:rFonts w:ascii="Times New Roman" w:hAnsi="Times New Roman" w:cs="Times New Roman"/>
          <w:color w:val="auto"/>
        </w:rPr>
        <w:t>MWh</w:t>
      </w:r>
      <w:proofErr w:type="spellEnd"/>
      <w:r w:rsidRPr="00FD367D">
        <w:rPr>
          <w:rFonts w:ascii="Times New Roman" w:hAnsi="Times New Roman" w:cs="Times New Roman"/>
          <w:color w:val="auto"/>
        </w:rPr>
        <w:t xml:space="preserve"> brutto.  </w:t>
      </w:r>
    </w:p>
    <w:p w:rsidR="00E85B95" w:rsidRPr="00FD367D" w:rsidRDefault="00E85B95" w:rsidP="00E85B95">
      <w:pPr>
        <w:pStyle w:val="Akapitzlist"/>
        <w:widowControl/>
        <w:numPr>
          <w:ilvl w:val="1"/>
          <w:numId w:val="6"/>
        </w:numPr>
        <w:tabs>
          <w:tab w:val="left" w:pos="8789"/>
        </w:tabs>
        <w:spacing w:after="63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Odbiorca może odstąpić od umowy w terminie 30 dni od dnia powzięcia wiadomości o tych okolicznościach. W takim przypadku Wykonawca może wyłącznie żądać </w:t>
      </w:r>
      <w:r w:rsidRPr="00FD367D">
        <w:rPr>
          <w:rFonts w:ascii="Times New Roman" w:hAnsi="Times New Roman" w:cs="Times New Roman"/>
          <w:color w:val="auto"/>
        </w:rPr>
        <w:lastRenderedPageBreak/>
        <w:t xml:space="preserve">wynagrodzenia należnego za dostawy i usługi wykonane do dnia odstąpienia od umowy. W takiej sytuacji Wykonawcy nie przysługuje prawo dochodzenia od Odbiorcy kar umownych ani odszkodowania z tytułu odstąpienia od umowy.  </w:t>
      </w:r>
    </w:p>
    <w:p w:rsidR="00E85B95" w:rsidRPr="00FD367D" w:rsidRDefault="00E85B95" w:rsidP="00E85B95">
      <w:pPr>
        <w:pStyle w:val="Akapitzlist"/>
        <w:widowControl/>
        <w:numPr>
          <w:ilvl w:val="1"/>
          <w:numId w:val="6"/>
        </w:numPr>
        <w:tabs>
          <w:tab w:val="left" w:pos="8789"/>
        </w:tabs>
        <w:spacing w:after="58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W przypadku wystąpienia szkody przenoszącej wysokość kar umownych Odbiorcy  przysługuje możliwość dochodzenia odszkodowania uzupełniającego na zasadach ogólnych.  </w:t>
      </w:r>
    </w:p>
    <w:p w:rsidR="00E85B95" w:rsidRPr="00FD367D" w:rsidRDefault="00E85B95" w:rsidP="00E85B95">
      <w:pPr>
        <w:pStyle w:val="Akapitzlist"/>
        <w:widowControl/>
        <w:numPr>
          <w:ilvl w:val="1"/>
          <w:numId w:val="6"/>
        </w:numPr>
        <w:tabs>
          <w:tab w:val="left" w:pos="8789"/>
        </w:tabs>
        <w:spacing w:after="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Odbiorcy przysługuje prawo do potrącania kar umownych z wynagrodzenia należnego Wykonawcy bez </w:t>
      </w:r>
    </w:p>
    <w:p w:rsidR="00E85B95" w:rsidRPr="00FD367D" w:rsidRDefault="00E85B95" w:rsidP="00E85B95">
      <w:pPr>
        <w:pStyle w:val="Akapitzlist"/>
        <w:numPr>
          <w:ilvl w:val="1"/>
          <w:numId w:val="6"/>
        </w:numPr>
        <w:tabs>
          <w:tab w:val="left" w:pos="8789"/>
        </w:tabs>
        <w:spacing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konieczności uzyskania w tym zakresie jego zgody.  </w:t>
      </w:r>
    </w:p>
    <w:p w:rsidR="00E85B95" w:rsidRPr="00615F7C" w:rsidRDefault="00E85B95" w:rsidP="00E85B95">
      <w:pPr>
        <w:tabs>
          <w:tab w:val="left" w:pos="8789"/>
        </w:tabs>
        <w:spacing w:after="63" w:line="276" w:lineRule="auto"/>
        <w:ind w:left="14"/>
        <w:jc w:val="both"/>
        <w:rPr>
          <w:rFonts w:ascii="Times New Roman" w:hAnsi="Times New Roman" w:cs="Times New Roman"/>
          <w:color w:val="auto"/>
        </w:rPr>
      </w:pPr>
      <w:r w:rsidRPr="00615F7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85B95" w:rsidRPr="00615F7C" w:rsidRDefault="00E85B95" w:rsidP="00E85B95">
      <w:pPr>
        <w:tabs>
          <w:tab w:val="left" w:pos="8789"/>
        </w:tabs>
        <w:spacing w:after="27" w:line="276" w:lineRule="auto"/>
        <w:ind w:left="9"/>
        <w:jc w:val="both"/>
        <w:rPr>
          <w:rFonts w:ascii="Times New Roman" w:hAnsi="Times New Roman" w:cs="Times New Roman"/>
          <w:color w:val="auto"/>
        </w:rPr>
      </w:pPr>
      <w:r w:rsidRPr="00615F7C">
        <w:rPr>
          <w:rFonts w:ascii="Times New Roman" w:hAnsi="Times New Roman" w:cs="Times New Roman"/>
          <w:b/>
          <w:bCs/>
          <w:color w:val="auto"/>
        </w:rPr>
        <w:t xml:space="preserve">Standardy jakości obsługi </w:t>
      </w:r>
    </w:p>
    <w:p w:rsidR="00E85B95" w:rsidRPr="00FD367D" w:rsidRDefault="00E85B95" w:rsidP="00E85B95">
      <w:pPr>
        <w:pStyle w:val="Akapitzlist"/>
        <w:widowControl/>
        <w:numPr>
          <w:ilvl w:val="1"/>
          <w:numId w:val="5"/>
        </w:numPr>
        <w:tabs>
          <w:tab w:val="left" w:pos="8789"/>
        </w:tabs>
        <w:spacing w:after="31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 xml:space="preserve">Standardy jakości obsługi klienta zostały określone w obowiązujących przepisach wykonawczych wydanych na podstawie Prawa energetycznego. </w:t>
      </w:r>
    </w:p>
    <w:p w:rsidR="00E85B95" w:rsidRPr="00FD367D" w:rsidRDefault="00E85B95" w:rsidP="00E85B95">
      <w:pPr>
        <w:pStyle w:val="Akapitzlist"/>
        <w:widowControl/>
        <w:numPr>
          <w:ilvl w:val="1"/>
          <w:numId w:val="5"/>
        </w:numPr>
        <w:tabs>
          <w:tab w:val="left" w:pos="8789"/>
        </w:tabs>
        <w:spacing w:after="28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FD367D">
        <w:rPr>
          <w:rFonts w:ascii="Times New Roman" w:hAnsi="Times New Roman" w:cs="Times New Roman"/>
          <w:color w:val="auto"/>
        </w:rPr>
        <w:t>W przypadku niedotrzymania jakościowych standardów obsługi Odbiorcy przysługuje prawo bonifikaty według stawek określonych w § 42 Rozporządzenia Ministra Gospodarki z dnia 18 sierpnia 2011 r. w sprawie szczegółowych zasad kształtowania i kalkulacji taryf oraz rozliczeń w obrocie energią elektryczną  (Dz. U. 2013 poz. 1200) oraz innych obowiązujących aktach prawnych.</w:t>
      </w:r>
      <w:r w:rsidRPr="00FD367D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85B95" w:rsidRPr="0005397B" w:rsidRDefault="00E85B95" w:rsidP="00E85B95">
      <w:pPr>
        <w:pStyle w:val="Akapitzlist"/>
        <w:widowControl/>
        <w:numPr>
          <w:ilvl w:val="1"/>
          <w:numId w:val="5"/>
        </w:numPr>
        <w:tabs>
          <w:tab w:val="left" w:pos="8789"/>
        </w:tabs>
        <w:spacing w:after="39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05397B">
        <w:rPr>
          <w:rFonts w:ascii="Times New Roman" w:hAnsi="Times New Roman" w:cs="Times New Roman"/>
          <w:color w:val="auto"/>
        </w:rPr>
        <w:t>Jeżeli szkoda przekracza kwotę bonifikaty Odbiorca upoważniony jest do dochodzenia odszkodowania na zasadach ogólnych.</w:t>
      </w:r>
      <w:r w:rsidRPr="0005397B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85B95" w:rsidRPr="00615F7C" w:rsidRDefault="00E85B95" w:rsidP="00E85B95">
      <w:pPr>
        <w:tabs>
          <w:tab w:val="left" w:pos="8789"/>
        </w:tabs>
        <w:spacing w:after="17" w:line="276" w:lineRule="auto"/>
        <w:ind w:left="14"/>
        <w:jc w:val="both"/>
        <w:rPr>
          <w:rFonts w:ascii="Times New Roman" w:hAnsi="Times New Roman" w:cs="Times New Roman"/>
          <w:color w:val="auto"/>
        </w:rPr>
      </w:pPr>
      <w:r w:rsidRPr="00615F7C">
        <w:rPr>
          <w:rFonts w:ascii="Times New Roman" w:hAnsi="Times New Roman" w:cs="Times New Roman"/>
          <w:color w:val="auto"/>
        </w:rPr>
        <w:t xml:space="preserve">  </w:t>
      </w:r>
    </w:p>
    <w:p w:rsidR="00E85B95" w:rsidRPr="00615F7C" w:rsidRDefault="00E85B95" w:rsidP="00E85B95">
      <w:pPr>
        <w:tabs>
          <w:tab w:val="left" w:pos="8789"/>
        </w:tabs>
        <w:spacing w:after="37"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615F7C">
        <w:rPr>
          <w:rFonts w:ascii="Times New Roman" w:hAnsi="Times New Roman" w:cs="Times New Roman"/>
          <w:b/>
          <w:bCs/>
          <w:color w:val="auto"/>
        </w:rPr>
        <w:t xml:space="preserve">Obowiązki Wykonawcy   </w:t>
      </w:r>
    </w:p>
    <w:p w:rsidR="00E85B95" w:rsidRPr="003B7D9D" w:rsidRDefault="00E85B95" w:rsidP="00E85B95">
      <w:pPr>
        <w:tabs>
          <w:tab w:val="left" w:pos="8789"/>
        </w:tabs>
        <w:spacing w:after="37" w:line="276" w:lineRule="auto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Wykonawca  zobowiązuje się do: 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1"/>
        </w:numPr>
        <w:tabs>
          <w:tab w:val="left" w:pos="8789"/>
        </w:tabs>
        <w:spacing w:after="43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Powiadamiania Odbiorcy o zmianach warunków dostarczania energii elektrycznej, a w szczególności wymagających przystosowania do nich urządzeń elektrycznych należących do Odbiorcy. 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1"/>
        </w:numPr>
        <w:tabs>
          <w:tab w:val="left" w:pos="8789"/>
        </w:tabs>
        <w:spacing w:after="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Informowania Odbiorcy, z co najmniej 5 - dniowym wyprzedzeniem o terminach : 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2"/>
        </w:numPr>
        <w:tabs>
          <w:tab w:val="left" w:pos="8789"/>
        </w:tabs>
        <w:spacing w:after="41" w:line="276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planowanych przerw i ograniczeń w dostarczaniu energii elektrycznej przez ogłoszenia w prasie lokalnej lub inny sposób zwyczajowo przyjęty. 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2"/>
        </w:numPr>
        <w:tabs>
          <w:tab w:val="left" w:pos="8789"/>
        </w:tabs>
        <w:spacing w:after="5" w:line="276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planowanej wymiany urządzeń układu pomiarowego energii elektrycznej; 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1"/>
        </w:numPr>
        <w:tabs>
          <w:tab w:val="left" w:pos="8789"/>
        </w:tabs>
        <w:spacing w:after="41" w:line="276" w:lineRule="auto"/>
        <w:ind w:left="567" w:hanging="425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Udzielania informacji o przewidywanych terminach przywrócenia normalnych warunków dostarczania energii elektrycznej w razie występowania zakłóceń w jej dostarczaniu. 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1"/>
        </w:numPr>
        <w:tabs>
          <w:tab w:val="left" w:pos="8789"/>
        </w:tabs>
        <w:spacing w:after="5" w:line="276" w:lineRule="auto"/>
        <w:ind w:left="567" w:hanging="425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Bezzwłocznego likwidowania przerw i zakłóceń w dostarczaniu energii elektrycznej. 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1"/>
        </w:numPr>
        <w:tabs>
          <w:tab w:val="left" w:pos="8789"/>
        </w:tabs>
        <w:spacing w:after="26" w:line="276" w:lineRule="auto"/>
        <w:ind w:left="567" w:hanging="425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Ograniczenia przerw w dostarczaniu energii elektrycznej do niezbędnego minimum, w przypadku awarii (nieprzewidziane przerwy w dostawie energii elektrycznej) lub nieprzewidzianych pilnych prac koniecznych dla zapobieżenia lub usunięcia skutków awarii. </w:t>
      </w:r>
      <w:r w:rsidRPr="003B7D9D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85B95" w:rsidRPr="00615F7C" w:rsidRDefault="00E85B95" w:rsidP="00E85B95">
      <w:pPr>
        <w:tabs>
          <w:tab w:val="left" w:pos="8789"/>
        </w:tabs>
        <w:spacing w:after="14" w:line="276" w:lineRule="auto"/>
        <w:ind w:left="14"/>
        <w:jc w:val="both"/>
        <w:rPr>
          <w:rFonts w:ascii="Times New Roman" w:hAnsi="Times New Roman" w:cs="Times New Roman"/>
          <w:color w:val="auto"/>
        </w:rPr>
      </w:pPr>
      <w:r w:rsidRPr="00615F7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85B95" w:rsidRPr="00615F7C" w:rsidRDefault="00E85B95" w:rsidP="00E85B95">
      <w:pPr>
        <w:tabs>
          <w:tab w:val="left" w:pos="8789"/>
        </w:tabs>
        <w:spacing w:after="63" w:line="276" w:lineRule="auto"/>
        <w:ind w:left="9"/>
        <w:jc w:val="both"/>
        <w:rPr>
          <w:rFonts w:ascii="Times New Roman" w:hAnsi="Times New Roman" w:cs="Times New Roman"/>
          <w:color w:val="auto"/>
        </w:rPr>
      </w:pPr>
      <w:r w:rsidRPr="00615F7C">
        <w:rPr>
          <w:rFonts w:ascii="Times New Roman" w:hAnsi="Times New Roman" w:cs="Times New Roman"/>
          <w:b/>
          <w:bCs/>
          <w:color w:val="auto"/>
        </w:rPr>
        <w:t xml:space="preserve">Warunki zmiany umowy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3"/>
        </w:numPr>
        <w:tabs>
          <w:tab w:val="left" w:pos="8789"/>
        </w:tabs>
        <w:spacing w:line="276" w:lineRule="auto"/>
        <w:ind w:left="567" w:hanging="425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Zgodnie z art. 144 Prawa zamówień publicznych dopuszcza się zmiany umowy w następującym zakresie: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4"/>
        </w:numPr>
        <w:tabs>
          <w:tab w:val="left" w:pos="8789"/>
        </w:tabs>
        <w:spacing w:after="53" w:line="276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miejsca dostawy – w razie przeniesienia punktu poboru energii,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4"/>
        </w:numPr>
        <w:tabs>
          <w:tab w:val="left" w:pos="8789"/>
        </w:tabs>
        <w:spacing w:after="5" w:line="276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lastRenderedPageBreak/>
        <w:t>ilości dostaw  - w związku z faktycznym zużyciem energii elektrycznej, w tym zmiana ilości punktów poboru energii w obrębie grup taryfowych uwzględnionych w załączniku nr 1</w:t>
      </w:r>
      <w:r>
        <w:rPr>
          <w:rFonts w:ascii="Times New Roman" w:hAnsi="Times New Roman" w:cs="Times New Roman"/>
          <w:color w:val="auto"/>
        </w:rPr>
        <w:t xml:space="preserve"> </w:t>
      </w:r>
      <w:r w:rsidRPr="003B7D9D">
        <w:rPr>
          <w:rFonts w:ascii="Times New Roman" w:hAnsi="Times New Roman" w:cs="Times New Roman"/>
          <w:color w:val="auto"/>
        </w:rPr>
        <w:t xml:space="preserve">do SIWZ,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4"/>
        </w:numPr>
        <w:tabs>
          <w:tab w:val="left" w:pos="8789"/>
        </w:tabs>
        <w:spacing w:after="39" w:line="276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zwiększenia/zmniejszenia ceny -  w przypadku zmiany stawki podatku VAT lub podatku akcyzowego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4"/>
        </w:numPr>
        <w:tabs>
          <w:tab w:val="left" w:pos="8789"/>
        </w:tabs>
        <w:spacing w:after="39" w:line="276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w przypadku zmiany innych przepisów prawa skutkujących zmianą kosztów ponoszonych przez Wykonawcę, w szczególności prawa w zakresie obowiązków związanych z zakupem praw majątkowych lub certyfikatów dotyczących efektywności energetycznej, dopuszcza się zmniejszenie ceny umownej energii,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4"/>
        </w:numPr>
        <w:tabs>
          <w:tab w:val="left" w:pos="8789"/>
        </w:tabs>
        <w:spacing w:after="43" w:line="276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zmniejszenia ceny - wskutek obniżenia cen energii na rynku dopuszcza się negocjacje ceny energii,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4"/>
        </w:numPr>
        <w:tabs>
          <w:tab w:val="left" w:pos="8789"/>
        </w:tabs>
        <w:spacing w:after="49" w:line="276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zmiany ceny – w razie zmian stawek opłat za świadczenia usług dystrybucji, wynikających ze zmiany Taryfy Operatora Systemu Dystrybucyjnego zatwierdzonej przez Prezesa Urzędu Regulacji Energetyki – zmiana taryfy nastąpi w oparciu o ceny jednostkowe wynikające ze zmienianej taryfy OSD,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4"/>
        </w:numPr>
        <w:tabs>
          <w:tab w:val="left" w:pos="8789"/>
        </w:tabs>
        <w:spacing w:after="44" w:line="276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zmiany parametrów technicznych  przedmiotu Umowy takich jak moc umowna czy grupa taryfowa - jeśli przyczyni się to do poprawy jakości zamówienia, przy czym zmiana ta nie spowoduje zwiększenia kosztów realizacji zamówienia,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4"/>
        </w:numPr>
        <w:tabs>
          <w:tab w:val="left" w:pos="8789"/>
        </w:tabs>
        <w:spacing w:after="63" w:line="276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niezależnie od powyższego dokonanie każdej z </w:t>
      </w:r>
      <w:proofErr w:type="spellStart"/>
      <w:r w:rsidRPr="003B7D9D">
        <w:rPr>
          <w:rFonts w:ascii="Times New Roman" w:hAnsi="Times New Roman" w:cs="Times New Roman"/>
          <w:color w:val="auto"/>
        </w:rPr>
        <w:t>ww</w:t>
      </w:r>
      <w:proofErr w:type="spellEnd"/>
      <w:r w:rsidRPr="003B7D9D">
        <w:rPr>
          <w:rFonts w:ascii="Times New Roman" w:hAnsi="Times New Roman" w:cs="Times New Roman"/>
          <w:color w:val="auto"/>
        </w:rPr>
        <w:t xml:space="preserve"> zmian będzie możliwe w razie zaistnienia niemożliwej do przewidzenia w momencie zawarcia umowy okoliczności prawnej, ekonomicznej lub technicznej, za którą żadna ze stron nie ponosi odpowiedzialności, skutkującej brakiem możliwości należytego wykonania umowy. Ponadto dokonanie każdej z powyższych zmian będzie możliwe w razie wyniknięcia niejasności pomiędzy zapisami wzoru umowy kompleksowej stosowanymi przez Wykonawcę a istotnymi postanowieniami umowy kompleksowej zawartymi w niniejszym załączniku, których nie można usunąć w inny sposób a zmiana będzie umożliwiać usunięcie rozbieżności i doprecyzowanie umowy w celu jednoznacznej interpretacji jej zapisów przez Strony,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3"/>
        </w:numPr>
        <w:tabs>
          <w:tab w:val="left" w:pos="8789"/>
        </w:tabs>
        <w:spacing w:after="2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Wszelkie zmiany Umowy wymagają formy pisemnej pod rygorem nieważności. </w:t>
      </w:r>
    </w:p>
    <w:p w:rsidR="00E85B95" w:rsidRPr="003B7D9D" w:rsidRDefault="00E85B95" w:rsidP="00E85B95">
      <w:pPr>
        <w:pStyle w:val="Akapitzlist"/>
        <w:widowControl/>
        <w:numPr>
          <w:ilvl w:val="0"/>
          <w:numId w:val="3"/>
        </w:numPr>
        <w:tabs>
          <w:tab w:val="left" w:pos="8789"/>
        </w:tabs>
        <w:spacing w:after="5" w:line="276" w:lineRule="auto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3B7D9D">
        <w:rPr>
          <w:rFonts w:ascii="Times New Roman" w:hAnsi="Times New Roman" w:cs="Times New Roman"/>
          <w:color w:val="auto"/>
        </w:rPr>
        <w:t xml:space="preserve">W przypadku powstania sporu w trakcie wykonywania umowy strony będą dążyły do jego polubownego załatwienia, a w przypadku braku porozumienia, na drodze sądowej przez sąd powszechny, właściwy miejscowo ze względu na siedzibę </w:t>
      </w:r>
      <w:r>
        <w:rPr>
          <w:rFonts w:ascii="Times New Roman" w:hAnsi="Times New Roman" w:cs="Times New Roman"/>
          <w:color w:val="auto"/>
        </w:rPr>
        <w:t>Odbiorcy.</w:t>
      </w:r>
      <w:r w:rsidRPr="003B7D9D">
        <w:rPr>
          <w:rFonts w:ascii="Times New Roman" w:hAnsi="Times New Roman" w:cs="Times New Roman"/>
          <w:color w:val="auto"/>
        </w:rPr>
        <w:t xml:space="preserve"> </w:t>
      </w:r>
    </w:p>
    <w:p w:rsidR="00E85B95" w:rsidRPr="00FC0FA7" w:rsidRDefault="00E85B95" w:rsidP="00E85B95">
      <w:pPr>
        <w:spacing w:line="256" w:lineRule="auto"/>
        <w:ind w:left="14"/>
        <w:rPr>
          <w:rFonts w:ascii="Times New Roman" w:hAnsi="Times New Roman" w:cs="Times New Roman"/>
          <w:color w:val="auto"/>
        </w:rPr>
      </w:pPr>
    </w:p>
    <w:p w:rsidR="00E85B95" w:rsidRPr="00FC0FA7" w:rsidRDefault="00E85B95" w:rsidP="00E85B95">
      <w:pPr>
        <w:rPr>
          <w:rFonts w:ascii="Times New Roman" w:hAnsi="Times New Roman" w:cs="Times New Roman"/>
        </w:rPr>
      </w:pPr>
    </w:p>
    <w:p w:rsidR="00E85B95" w:rsidRPr="00FC0FA7" w:rsidRDefault="00E85B95" w:rsidP="00E85B95">
      <w:pPr>
        <w:spacing w:line="276" w:lineRule="auto"/>
        <w:jc w:val="both"/>
        <w:rPr>
          <w:rFonts w:ascii="Times New Roman" w:hAnsi="Times New Roman" w:cs="Times New Roman"/>
        </w:rPr>
      </w:pPr>
    </w:p>
    <w:p w:rsidR="00D7128F" w:rsidRDefault="00D7128F"/>
    <w:sectPr w:rsidR="00D7128F" w:rsidSect="00615F7C">
      <w:pgSz w:w="11900" w:h="16840"/>
      <w:pgMar w:top="1417" w:right="1552" w:bottom="1417" w:left="1417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13A7"/>
    <w:multiLevelType w:val="hybridMultilevel"/>
    <w:tmpl w:val="2C981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80E1D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71C22"/>
    <w:multiLevelType w:val="hybridMultilevel"/>
    <w:tmpl w:val="068A3D44"/>
    <w:lvl w:ilvl="0" w:tplc="8780E1D0">
      <w:start w:val="1"/>
      <w:numFmt w:val="decimal"/>
      <w:lvlText w:val="%1)"/>
      <w:lvlJc w:val="left"/>
      <w:pPr>
        <w:ind w:left="1454" w:hanging="360"/>
      </w:pPr>
      <w:rPr>
        <w:rFonts w:hint="default"/>
        <w:b w:val="0"/>
        <w:i w:val="0"/>
        <w:sz w:val="24"/>
        <w:szCs w:val="22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2">
    <w:nsid w:val="0DC14BF5"/>
    <w:multiLevelType w:val="hybridMultilevel"/>
    <w:tmpl w:val="89527F48"/>
    <w:lvl w:ilvl="0" w:tplc="04150017">
      <w:start w:val="1"/>
      <w:numFmt w:val="lowerLetter"/>
      <w:lvlText w:val="%1)"/>
      <w:lvlJc w:val="left"/>
      <w:pPr>
        <w:ind w:left="2295" w:hanging="360"/>
      </w:pPr>
    </w:lvl>
    <w:lvl w:ilvl="1" w:tplc="04150019" w:tentative="1">
      <w:start w:val="1"/>
      <w:numFmt w:val="lowerLetter"/>
      <w:lvlText w:val="%2."/>
      <w:lvlJc w:val="left"/>
      <w:pPr>
        <w:ind w:left="3015" w:hanging="360"/>
      </w:pPr>
    </w:lvl>
    <w:lvl w:ilvl="2" w:tplc="0415001B" w:tentative="1">
      <w:start w:val="1"/>
      <w:numFmt w:val="lowerRoman"/>
      <w:lvlText w:val="%3."/>
      <w:lvlJc w:val="right"/>
      <w:pPr>
        <w:ind w:left="3735" w:hanging="180"/>
      </w:pPr>
    </w:lvl>
    <w:lvl w:ilvl="3" w:tplc="0415000F" w:tentative="1">
      <w:start w:val="1"/>
      <w:numFmt w:val="decimal"/>
      <w:lvlText w:val="%4."/>
      <w:lvlJc w:val="left"/>
      <w:pPr>
        <w:ind w:left="4455" w:hanging="360"/>
      </w:pPr>
    </w:lvl>
    <w:lvl w:ilvl="4" w:tplc="04150019" w:tentative="1">
      <w:start w:val="1"/>
      <w:numFmt w:val="lowerLetter"/>
      <w:lvlText w:val="%5."/>
      <w:lvlJc w:val="left"/>
      <w:pPr>
        <w:ind w:left="5175" w:hanging="360"/>
      </w:pPr>
    </w:lvl>
    <w:lvl w:ilvl="5" w:tplc="0415001B" w:tentative="1">
      <w:start w:val="1"/>
      <w:numFmt w:val="lowerRoman"/>
      <w:lvlText w:val="%6."/>
      <w:lvlJc w:val="right"/>
      <w:pPr>
        <w:ind w:left="5895" w:hanging="180"/>
      </w:pPr>
    </w:lvl>
    <w:lvl w:ilvl="6" w:tplc="0415000F" w:tentative="1">
      <w:start w:val="1"/>
      <w:numFmt w:val="decimal"/>
      <w:lvlText w:val="%7."/>
      <w:lvlJc w:val="left"/>
      <w:pPr>
        <w:ind w:left="6615" w:hanging="360"/>
      </w:pPr>
    </w:lvl>
    <w:lvl w:ilvl="7" w:tplc="04150019" w:tentative="1">
      <w:start w:val="1"/>
      <w:numFmt w:val="lowerLetter"/>
      <w:lvlText w:val="%8."/>
      <w:lvlJc w:val="left"/>
      <w:pPr>
        <w:ind w:left="7335" w:hanging="360"/>
      </w:pPr>
    </w:lvl>
    <w:lvl w:ilvl="8" w:tplc="0415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3">
    <w:nsid w:val="125F09A1"/>
    <w:multiLevelType w:val="hybridMultilevel"/>
    <w:tmpl w:val="2842D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80E1D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E19E1"/>
    <w:multiLevelType w:val="hybridMultilevel"/>
    <w:tmpl w:val="F662A4AA"/>
    <w:lvl w:ilvl="0" w:tplc="A63CBCC2">
      <w:start w:val="1"/>
      <w:numFmt w:val="decimal"/>
      <w:lvlText w:val="%1)"/>
      <w:lvlJc w:val="left"/>
      <w:pPr>
        <w:ind w:left="1454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5">
    <w:nsid w:val="337F3CBA"/>
    <w:multiLevelType w:val="hybridMultilevel"/>
    <w:tmpl w:val="4BDE1B3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386A7835"/>
    <w:multiLevelType w:val="hybridMultilevel"/>
    <w:tmpl w:val="F742686E"/>
    <w:lvl w:ilvl="0" w:tplc="8780E1D0">
      <w:start w:val="1"/>
      <w:numFmt w:val="decimal"/>
      <w:lvlText w:val="%1)"/>
      <w:lvlJc w:val="left"/>
      <w:pPr>
        <w:ind w:left="1454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7">
    <w:nsid w:val="58AE5438"/>
    <w:multiLevelType w:val="hybridMultilevel"/>
    <w:tmpl w:val="77AA2D2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26F21"/>
    <w:multiLevelType w:val="hybridMultilevel"/>
    <w:tmpl w:val="0D28324A"/>
    <w:lvl w:ilvl="0" w:tplc="7B36362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FD71E32"/>
    <w:multiLevelType w:val="hybridMultilevel"/>
    <w:tmpl w:val="3DAA1B22"/>
    <w:lvl w:ilvl="0" w:tplc="8780E1D0">
      <w:start w:val="1"/>
      <w:numFmt w:val="decimal"/>
      <w:lvlText w:val="%1)"/>
      <w:lvlJc w:val="left"/>
      <w:pPr>
        <w:ind w:left="1454" w:hanging="360"/>
      </w:pPr>
      <w:rPr>
        <w:rFonts w:hint="default"/>
        <w:b w:val="0"/>
        <w:i w:val="0"/>
        <w:sz w:val="24"/>
        <w:szCs w:val="22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E85B95"/>
    <w:rsid w:val="000F1382"/>
    <w:rsid w:val="00415EEE"/>
    <w:rsid w:val="0043160C"/>
    <w:rsid w:val="004C2CDD"/>
    <w:rsid w:val="00684A3A"/>
    <w:rsid w:val="008E6F65"/>
    <w:rsid w:val="00BA65E4"/>
    <w:rsid w:val="00D7128F"/>
    <w:rsid w:val="00E8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85B95"/>
    <w:pPr>
      <w:widowControl w:val="0"/>
      <w:spacing w:before="0" w:after="0" w:line="240" w:lineRule="auto"/>
      <w:jc w:val="left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B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1745</Words>
  <Characters>10474</Characters>
  <Application>Microsoft Office Word</Application>
  <DocSecurity>0</DocSecurity>
  <Lines>87</Lines>
  <Paragraphs>24</Paragraphs>
  <ScaleCrop>false</ScaleCrop>
  <Company>Microsoft</Company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5</cp:revision>
  <dcterms:created xsi:type="dcterms:W3CDTF">2018-07-14T19:43:00Z</dcterms:created>
  <dcterms:modified xsi:type="dcterms:W3CDTF">2018-07-15T12:40:00Z</dcterms:modified>
</cp:coreProperties>
</file>