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1F" w:rsidRPr="0023199B" w:rsidRDefault="0068281F" w:rsidP="0023199B">
      <w:pPr>
        <w:jc w:val="right"/>
        <w:rPr>
          <w:rStyle w:val="FontStyle16"/>
          <w:sz w:val="24"/>
          <w:szCs w:val="24"/>
        </w:rPr>
      </w:pPr>
      <w:r w:rsidRPr="0023199B">
        <w:rPr>
          <w:rStyle w:val="FontStyle16"/>
          <w:sz w:val="24"/>
          <w:szCs w:val="24"/>
        </w:rPr>
        <w:t xml:space="preserve">Załącznik nr </w:t>
      </w:r>
      <w:r w:rsidR="007E3AE5">
        <w:rPr>
          <w:rStyle w:val="FontStyle16"/>
          <w:sz w:val="24"/>
          <w:szCs w:val="24"/>
        </w:rPr>
        <w:t>5</w:t>
      </w:r>
      <w:r w:rsidRPr="0023199B">
        <w:rPr>
          <w:rStyle w:val="FontStyle16"/>
          <w:sz w:val="24"/>
          <w:szCs w:val="24"/>
        </w:rPr>
        <w:t xml:space="preserve"> do SIWZ</w:t>
      </w:r>
    </w:p>
    <w:p w:rsidR="0023199B" w:rsidRDefault="0023199B" w:rsidP="0068281F">
      <w:pPr>
        <w:pStyle w:val="Style2"/>
        <w:widowControl/>
        <w:spacing w:before="130"/>
        <w:jc w:val="center"/>
        <w:rPr>
          <w:rStyle w:val="FontStyle16"/>
          <w:sz w:val="24"/>
          <w:szCs w:val="24"/>
        </w:rPr>
      </w:pPr>
    </w:p>
    <w:p w:rsidR="00E82EEC" w:rsidRPr="00825DE3" w:rsidRDefault="00E82EEC" w:rsidP="00E82EEC">
      <w:pPr>
        <w:jc w:val="center"/>
        <w:rPr>
          <w:rFonts w:eastAsia="Times New Roman"/>
          <w:b/>
          <w:sz w:val="28"/>
          <w:szCs w:val="28"/>
        </w:rPr>
      </w:pPr>
      <w:r w:rsidRPr="00825DE3">
        <w:rPr>
          <w:rFonts w:eastAsia="Times New Roman"/>
          <w:b/>
          <w:sz w:val="28"/>
          <w:szCs w:val="28"/>
        </w:rPr>
        <w:t>Istotne warunki umowy</w:t>
      </w:r>
    </w:p>
    <w:p w:rsidR="00E82EEC" w:rsidRPr="007838A5" w:rsidRDefault="00E82EEC" w:rsidP="00E82EEC">
      <w:pPr>
        <w:rPr>
          <w:rFonts w:eastAsia="Times New Roman"/>
          <w:bCs/>
        </w:rPr>
      </w:pPr>
    </w:p>
    <w:p w:rsidR="00E82EEC" w:rsidRPr="007838A5" w:rsidRDefault="00E82EEC" w:rsidP="00E82EEC">
      <w:pPr>
        <w:spacing w:line="276" w:lineRule="auto"/>
        <w:jc w:val="both"/>
        <w:rPr>
          <w:rFonts w:eastAsia="Times New Roman"/>
          <w:bCs/>
        </w:rPr>
      </w:pPr>
      <w:bookmarkStart w:id="0" w:name="_GoBack"/>
      <w:bookmarkEnd w:id="0"/>
      <w:r w:rsidRPr="007838A5">
        <w:rPr>
          <w:rFonts w:eastAsia="Times New Roman"/>
          <w:bCs/>
        </w:rPr>
        <w:t>W projekcie umowy wykonawca powinien wprowadzić następujące zapisy:</w:t>
      </w:r>
    </w:p>
    <w:p w:rsidR="00E82EEC" w:rsidRPr="007838A5" w:rsidRDefault="00E82EEC" w:rsidP="00E82EEC">
      <w:pPr>
        <w:widowControl/>
        <w:numPr>
          <w:ilvl w:val="1"/>
          <w:numId w:val="28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eastAsia="Calibri"/>
        </w:rPr>
      </w:pPr>
      <w:r w:rsidRPr="007838A5">
        <w:rPr>
          <w:rFonts w:eastAsia="Calibri"/>
        </w:rPr>
        <w:t>Odsetki od kredytu naliczane będą za kwartał kalendarzowy od faktycznie wykorzystanej kwoty kredytu, za rzeczywistą liczbę dni wykorzystania kredytu.</w:t>
      </w:r>
    </w:p>
    <w:p w:rsidR="00E82EEC" w:rsidRPr="007838A5" w:rsidRDefault="00E82EEC" w:rsidP="00E82EEC">
      <w:pPr>
        <w:widowControl/>
        <w:numPr>
          <w:ilvl w:val="1"/>
          <w:numId w:val="28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eastAsia="Calibri"/>
        </w:rPr>
      </w:pPr>
      <w:r w:rsidRPr="007838A5">
        <w:rPr>
          <w:rFonts w:eastAsia="Calibri"/>
        </w:rPr>
        <w:t xml:space="preserve">Odsetki płatne są do ostatniego dnia kwartału kalendarzowego, za który dokonano ich naliczenia. </w:t>
      </w:r>
    </w:p>
    <w:p w:rsidR="00E82EEC" w:rsidRPr="007838A5" w:rsidRDefault="00E82EEC" w:rsidP="00E82EEC">
      <w:pPr>
        <w:widowControl/>
        <w:numPr>
          <w:ilvl w:val="1"/>
          <w:numId w:val="28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eastAsia="Calibri"/>
        </w:rPr>
      </w:pPr>
      <w:r w:rsidRPr="007838A5">
        <w:rPr>
          <w:rFonts w:eastAsia="Calibri"/>
        </w:rPr>
        <w:t>Poprzez kwartały kalendarzowe należy rozumieć okresy obejmujące trzy miesiące rozpoczynające się od 1 stycznia, 1 kwietnia, 1 lipca, 1 października.</w:t>
      </w:r>
    </w:p>
    <w:p w:rsidR="00E82EEC" w:rsidRPr="007838A5" w:rsidRDefault="00E82EEC" w:rsidP="00E82EEC">
      <w:pPr>
        <w:widowControl/>
        <w:numPr>
          <w:ilvl w:val="1"/>
          <w:numId w:val="28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eastAsia="Calibri"/>
        </w:rPr>
      </w:pPr>
      <w:r w:rsidRPr="007838A5">
        <w:rPr>
          <w:rFonts w:eastAsia="Calibri"/>
        </w:rPr>
        <w:t>Przy naliczaniu odsetek przyjmuje się, że rok kalendarzowy ma 365 dni a miesiąc kalendarzowy rzeczywistą liczbę dni w danym miesiącu.</w:t>
      </w:r>
    </w:p>
    <w:p w:rsidR="00E82EEC" w:rsidRPr="007838A5" w:rsidRDefault="00E82EEC" w:rsidP="00E82EEC">
      <w:pPr>
        <w:widowControl/>
        <w:numPr>
          <w:ilvl w:val="1"/>
          <w:numId w:val="28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eastAsia="Calibri"/>
        </w:rPr>
      </w:pPr>
      <w:r w:rsidRPr="007838A5">
        <w:rPr>
          <w:rFonts w:eastAsia="Calibri"/>
        </w:rPr>
        <w:t>Odsetki naliczane są od dnia uruchomienia kredytu do dnia poprzedzającego jego faktyczną spłatę.</w:t>
      </w:r>
    </w:p>
    <w:p w:rsidR="00E82EEC" w:rsidRPr="007838A5" w:rsidRDefault="00E82EEC" w:rsidP="00E82EEC">
      <w:pPr>
        <w:widowControl/>
        <w:numPr>
          <w:ilvl w:val="1"/>
          <w:numId w:val="28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eastAsia="Calibri"/>
        </w:rPr>
      </w:pPr>
      <w:r w:rsidRPr="007838A5">
        <w:rPr>
          <w:rFonts w:eastAsia="Calibri"/>
        </w:rPr>
        <w:t>Koszt udzielenia i obsługi kredytu oraz wszelkich innych czynności bankowych, związanych z realizacją niniejszej umowy, stanowią odsetki, naliczone z uwzględnieniem zmiennego oprocentowania kredytu, tj. sumy zmiennej stawki procentowej WIBOR 3M i niezmiennej w całym okresie kredytowania stawki procentowej marży wykonawcy/banku, która wynosi …….. Za okres od dnia uruchomienia kredytu do końca kwartału kalendarzowego, w którym uruchomiono kredyt, przy naliczaniu odsetek zostanie przyjęta stawka WIBOR 3M notowana w ostatnim dniu roboczym poprzedzającym ten kwartał kalendarzowy. Za okresy następne, obejmujące kwartały kalendarzowe, przy naliczaniu odsetek za dany kwartał kalendarzowy będzie przyjmowana stawka WIBOR 3M notowana w ostatnim dniu roboczym poprzedzającym ten kwartał kalendarzowy. Zmiana wysokości odsetek w okresie kredytowania dopuszczalna jest jedynie w przypadku zmiany stawki procentowej WIBOR 3M.</w:t>
      </w:r>
    </w:p>
    <w:p w:rsidR="00E82EEC" w:rsidRPr="007838A5" w:rsidRDefault="00E82EEC" w:rsidP="00E82EEC">
      <w:pPr>
        <w:widowControl/>
        <w:numPr>
          <w:ilvl w:val="1"/>
          <w:numId w:val="28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eastAsia="Calibri"/>
        </w:rPr>
      </w:pPr>
      <w:r w:rsidRPr="007838A5">
        <w:rPr>
          <w:rFonts w:eastAsia="Calibri"/>
        </w:rPr>
        <w:t>Kapitalizacja odsetek od kredytu jest niedopuszczalna.</w:t>
      </w:r>
    </w:p>
    <w:p w:rsidR="00E82EEC" w:rsidRPr="007838A5" w:rsidRDefault="00E82EEC" w:rsidP="00E82EEC">
      <w:pPr>
        <w:widowControl/>
        <w:numPr>
          <w:ilvl w:val="1"/>
          <w:numId w:val="28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eastAsia="Calibri"/>
        </w:rPr>
      </w:pPr>
      <w:r w:rsidRPr="007838A5">
        <w:rPr>
          <w:rFonts w:eastAsia="Calibri"/>
        </w:rPr>
        <w:t>Stawka procentowa odsetek od zadłużenia przeterminowanego nie może być wyższa niż odsetki maksymalne, wynikające z art. 359 § 2</w:t>
      </w:r>
      <w:r w:rsidRPr="007838A5">
        <w:rPr>
          <w:rFonts w:eastAsia="Calibri"/>
          <w:vertAlign w:val="superscript"/>
        </w:rPr>
        <w:t xml:space="preserve">1 </w:t>
      </w:r>
      <w:r w:rsidRPr="007838A5">
        <w:rPr>
          <w:rFonts w:eastAsia="Calibri"/>
        </w:rPr>
        <w:t>ustawy z dnia 23 kwietnia 1964 r. Kodeks cywilny (</w:t>
      </w:r>
      <w:proofErr w:type="spellStart"/>
      <w:r w:rsidRPr="007838A5">
        <w:rPr>
          <w:rFonts w:eastAsia="Calibri"/>
        </w:rPr>
        <w:t>Dz.U</w:t>
      </w:r>
      <w:proofErr w:type="spellEnd"/>
      <w:r w:rsidRPr="007838A5">
        <w:rPr>
          <w:rFonts w:eastAsia="Calibri"/>
        </w:rPr>
        <w:t>. z 201</w:t>
      </w:r>
      <w:r>
        <w:rPr>
          <w:rFonts w:eastAsia="Calibri"/>
        </w:rPr>
        <w:t>7</w:t>
      </w:r>
      <w:r w:rsidRPr="007838A5">
        <w:rPr>
          <w:rFonts w:eastAsia="Calibri"/>
        </w:rPr>
        <w:t xml:space="preserve"> poz. </w:t>
      </w:r>
      <w:r>
        <w:rPr>
          <w:rFonts w:eastAsia="Calibri"/>
        </w:rPr>
        <w:t>459</w:t>
      </w:r>
      <w:r w:rsidRPr="007838A5">
        <w:rPr>
          <w:rFonts w:eastAsia="Calibri"/>
        </w:rPr>
        <w:t xml:space="preserve"> ze zm.).</w:t>
      </w:r>
    </w:p>
    <w:p w:rsidR="00E82EEC" w:rsidRPr="007838A5" w:rsidRDefault="00E82EEC" w:rsidP="00E82EEC">
      <w:pPr>
        <w:widowControl/>
        <w:numPr>
          <w:ilvl w:val="1"/>
          <w:numId w:val="28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eastAsia="Calibri"/>
        </w:rPr>
      </w:pPr>
      <w:r w:rsidRPr="007838A5">
        <w:rPr>
          <w:rFonts w:eastAsia="Times New Roman"/>
        </w:rPr>
        <w:t>Dokładny czas uruchomienia i kwota kredytu zostaną określone przez zamawiającego w oparciu o pisemną dyspozycję o uruchomienie kredytu, która zostanie złożona wykonawcy/bankowi za pośrednictwem faksu lub drogą elektroniczną, na numer faksu …………. lub adres e-mail …………………</w:t>
      </w:r>
    </w:p>
    <w:p w:rsidR="00E82EEC" w:rsidRPr="007838A5" w:rsidRDefault="00E82EEC" w:rsidP="00E82EEC">
      <w:pPr>
        <w:widowControl/>
        <w:numPr>
          <w:ilvl w:val="1"/>
          <w:numId w:val="28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eastAsia="Calibri"/>
        </w:rPr>
      </w:pPr>
      <w:r w:rsidRPr="007838A5">
        <w:rPr>
          <w:rFonts w:eastAsia="Calibri"/>
        </w:rPr>
        <w:t>Wykonawca/bank nie pobiera żadnych prowizji, abonamentów, opłat, itp., związanych z realizacją niniejszej umowy, płatnych przez zamawiającego na rzecz wykonawcy/banku, w tym w szczególności związanych z:</w:t>
      </w:r>
    </w:p>
    <w:p w:rsidR="00E82EEC" w:rsidRPr="00E82EEC" w:rsidRDefault="00E82EEC" w:rsidP="00E82EEC">
      <w:pPr>
        <w:pStyle w:val="Akapitzlist"/>
        <w:numPr>
          <w:ilvl w:val="0"/>
          <w:numId w:val="30"/>
        </w:numPr>
        <w:spacing w:line="276" w:lineRule="auto"/>
        <w:ind w:left="709" w:hanging="425"/>
        <w:jc w:val="both"/>
        <w:rPr>
          <w:rFonts w:eastAsia="Calibri"/>
        </w:rPr>
      </w:pPr>
      <w:r w:rsidRPr="00E82EEC">
        <w:rPr>
          <w:rFonts w:eastAsia="Calibri"/>
        </w:rPr>
        <w:t>zawarciem niniejszej umowy i jej zmianami,</w:t>
      </w:r>
    </w:p>
    <w:p w:rsidR="00E82EEC" w:rsidRPr="00E82EEC" w:rsidRDefault="00E82EEC" w:rsidP="00E82EEC">
      <w:pPr>
        <w:pStyle w:val="Akapitzlist"/>
        <w:numPr>
          <w:ilvl w:val="0"/>
          <w:numId w:val="30"/>
        </w:numPr>
        <w:spacing w:line="276" w:lineRule="auto"/>
        <w:ind w:left="709" w:hanging="425"/>
        <w:jc w:val="both"/>
        <w:rPr>
          <w:rFonts w:eastAsia="Calibri"/>
        </w:rPr>
      </w:pPr>
      <w:r w:rsidRPr="00E82EEC">
        <w:rPr>
          <w:rFonts w:eastAsia="Calibri"/>
        </w:rPr>
        <w:t>uruchomieniem kredytu, w tym zmianą harmonogramu uruchomienia kredytu,</w:t>
      </w:r>
    </w:p>
    <w:p w:rsidR="00E82EEC" w:rsidRPr="00E82EEC" w:rsidRDefault="00E82EEC" w:rsidP="00E82EEC">
      <w:pPr>
        <w:pStyle w:val="Akapitzlist"/>
        <w:numPr>
          <w:ilvl w:val="0"/>
          <w:numId w:val="30"/>
        </w:numPr>
        <w:spacing w:line="276" w:lineRule="auto"/>
        <w:ind w:left="709" w:hanging="425"/>
        <w:jc w:val="both"/>
        <w:rPr>
          <w:rFonts w:eastAsia="Calibri"/>
        </w:rPr>
      </w:pPr>
      <w:r w:rsidRPr="00E82EEC">
        <w:rPr>
          <w:rFonts w:eastAsia="Times New Roman"/>
        </w:rPr>
        <w:t xml:space="preserve">nie pobraniem kredytu w pełnej wysokości, tj. </w:t>
      </w:r>
      <w:r w:rsidRPr="00A638A7">
        <w:rPr>
          <w:rFonts w:eastAsia="Times New Roman"/>
        </w:rPr>
        <w:t>4</w:t>
      </w:r>
      <w:r>
        <w:rPr>
          <w:rFonts w:eastAsia="Times New Roman"/>
        </w:rPr>
        <w:t xml:space="preserve"> </w:t>
      </w:r>
      <w:r w:rsidRPr="00A638A7">
        <w:rPr>
          <w:rFonts w:eastAsia="Times New Roman"/>
        </w:rPr>
        <w:t>580.803,00 PLN</w:t>
      </w:r>
      <w:r w:rsidRPr="00E82EEC">
        <w:rPr>
          <w:rFonts w:eastAsia="Times New Roman"/>
        </w:rPr>
        <w:t>,</w:t>
      </w:r>
    </w:p>
    <w:p w:rsidR="00E82EEC" w:rsidRPr="00E82EEC" w:rsidRDefault="00E82EEC" w:rsidP="00E82EEC">
      <w:pPr>
        <w:pStyle w:val="Akapitzlist"/>
        <w:numPr>
          <w:ilvl w:val="0"/>
          <w:numId w:val="30"/>
        </w:numPr>
        <w:spacing w:line="276" w:lineRule="auto"/>
        <w:ind w:left="709" w:hanging="425"/>
        <w:jc w:val="both"/>
        <w:rPr>
          <w:rFonts w:eastAsia="Calibri"/>
        </w:rPr>
      </w:pPr>
      <w:r w:rsidRPr="00E82EEC">
        <w:rPr>
          <w:rFonts w:eastAsia="Calibri"/>
        </w:rPr>
        <w:t>obsługą kredytu,</w:t>
      </w:r>
    </w:p>
    <w:p w:rsidR="00E82EEC" w:rsidRPr="00E82EEC" w:rsidRDefault="00E82EEC" w:rsidP="00E82EEC">
      <w:pPr>
        <w:pStyle w:val="Akapitzlist"/>
        <w:numPr>
          <w:ilvl w:val="0"/>
          <w:numId w:val="30"/>
        </w:numPr>
        <w:spacing w:line="276" w:lineRule="auto"/>
        <w:ind w:left="709" w:hanging="425"/>
        <w:jc w:val="both"/>
        <w:rPr>
          <w:rFonts w:eastAsia="Times New Roman"/>
        </w:rPr>
      </w:pPr>
      <w:r w:rsidRPr="00E82EEC">
        <w:rPr>
          <w:rFonts w:eastAsia="Calibri"/>
        </w:rPr>
        <w:t>wszelkimi z</w:t>
      </w:r>
      <w:r w:rsidRPr="00E82EEC">
        <w:rPr>
          <w:rFonts w:eastAsia="Times New Roman"/>
        </w:rPr>
        <w:t xml:space="preserve">mianami harmonogramu spłaty i jego dostarczaniem na adres </w:t>
      </w:r>
      <w:r w:rsidRPr="00E82EEC">
        <w:rPr>
          <w:rFonts w:eastAsia="Times New Roman"/>
        </w:rPr>
        <w:lastRenderedPageBreak/>
        <w:t>korespondencyjny zamawiającego,</w:t>
      </w:r>
    </w:p>
    <w:p w:rsidR="00E82EEC" w:rsidRPr="00E82EEC" w:rsidRDefault="00E82EEC" w:rsidP="00E82EEC">
      <w:pPr>
        <w:pStyle w:val="Akapitzlist"/>
        <w:numPr>
          <w:ilvl w:val="0"/>
          <w:numId w:val="30"/>
        </w:numPr>
        <w:spacing w:line="276" w:lineRule="auto"/>
        <w:ind w:left="709" w:hanging="425"/>
        <w:jc w:val="both"/>
        <w:rPr>
          <w:rFonts w:eastAsia="Times New Roman"/>
        </w:rPr>
      </w:pPr>
      <w:r w:rsidRPr="00E82EEC">
        <w:rPr>
          <w:rFonts w:eastAsia="Times New Roman"/>
        </w:rPr>
        <w:t xml:space="preserve">pisemnym informowaniem </w:t>
      </w:r>
      <w:r w:rsidRPr="00E82EEC">
        <w:rPr>
          <w:rFonts w:eastAsia="Calibri"/>
        </w:rPr>
        <w:t xml:space="preserve">na adres korespondencyjny </w:t>
      </w:r>
      <w:r w:rsidRPr="00E82EEC">
        <w:rPr>
          <w:rFonts w:eastAsia="Times New Roman"/>
        </w:rPr>
        <w:t xml:space="preserve">zamawiającego </w:t>
      </w:r>
      <w:r w:rsidRPr="00E82EEC">
        <w:rPr>
          <w:rFonts w:eastAsia="Calibri"/>
        </w:rPr>
        <w:t>o wszelkich zmianach mających wpływ na prawidłowe wywiązywanie się przez zamawiającego z realizacji niniejszej umowy</w:t>
      </w:r>
      <w:r w:rsidRPr="00E82EEC">
        <w:rPr>
          <w:rFonts w:eastAsia="Times New Roman"/>
        </w:rPr>
        <w:t>,</w:t>
      </w:r>
    </w:p>
    <w:p w:rsidR="00E82EEC" w:rsidRPr="00E82EEC" w:rsidRDefault="00E82EEC" w:rsidP="00E82EEC">
      <w:pPr>
        <w:pStyle w:val="Akapitzlist"/>
        <w:numPr>
          <w:ilvl w:val="0"/>
          <w:numId w:val="30"/>
        </w:numPr>
        <w:spacing w:line="276" w:lineRule="auto"/>
        <w:ind w:left="709" w:hanging="425"/>
        <w:jc w:val="both"/>
        <w:rPr>
          <w:rFonts w:eastAsia="Calibri"/>
        </w:rPr>
      </w:pPr>
      <w:r w:rsidRPr="00E82EEC">
        <w:rPr>
          <w:rFonts w:eastAsia="Times New Roman"/>
        </w:rPr>
        <w:t>wcześniejszą spłatą rat, bądź części rat kredytu.</w:t>
      </w:r>
    </w:p>
    <w:p w:rsidR="00E82EEC" w:rsidRPr="007838A5" w:rsidRDefault="00E82EEC" w:rsidP="00E82EEC">
      <w:pPr>
        <w:widowControl/>
        <w:numPr>
          <w:ilvl w:val="1"/>
          <w:numId w:val="28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eastAsia="Calibri"/>
        </w:rPr>
      </w:pPr>
      <w:r w:rsidRPr="007838A5">
        <w:rPr>
          <w:rFonts w:eastAsia="Calibri"/>
        </w:rPr>
        <w:t xml:space="preserve">Zabezpieczeniem kredytu oraz należności ubocznych wynikających z kredytu będzie weksel </w:t>
      </w:r>
      <w:proofErr w:type="spellStart"/>
      <w:r w:rsidRPr="007838A5">
        <w:rPr>
          <w:rFonts w:eastAsia="Calibri"/>
        </w:rPr>
        <w:t>in</w:t>
      </w:r>
      <w:proofErr w:type="spellEnd"/>
      <w:r w:rsidRPr="007838A5">
        <w:rPr>
          <w:rFonts w:eastAsia="Calibri"/>
        </w:rPr>
        <w:t xml:space="preserve"> blanco wraz z deklaracją wekslową.</w:t>
      </w:r>
    </w:p>
    <w:p w:rsidR="00E82EEC" w:rsidRPr="007838A5" w:rsidRDefault="00E82EEC" w:rsidP="00E82EEC">
      <w:pPr>
        <w:widowControl/>
        <w:numPr>
          <w:ilvl w:val="1"/>
          <w:numId w:val="28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eastAsia="Calibri"/>
        </w:rPr>
      </w:pPr>
      <w:r w:rsidRPr="007838A5">
        <w:rPr>
          <w:rFonts w:eastAsia="Calibri"/>
        </w:rPr>
        <w:t>W przypadku realizacji przez zamawiającego postanowień umownych wykonawca/bank nie może żądać wcześniejszej spłaty kredytu.</w:t>
      </w:r>
    </w:p>
    <w:p w:rsidR="00E82EEC" w:rsidRPr="007838A5" w:rsidRDefault="00E82EEC" w:rsidP="00E82EEC">
      <w:pPr>
        <w:widowControl/>
        <w:numPr>
          <w:ilvl w:val="1"/>
          <w:numId w:val="28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eastAsia="Calibri"/>
        </w:rPr>
      </w:pPr>
      <w:r w:rsidRPr="007838A5">
        <w:rPr>
          <w:rFonts w:eastAsia="Calibri"/>
        </w:rPr>
        <w:t>Wykonawca/bank będzie niezwłocznie informował zamawiającego pisemnie, na adres korespondencyjny zamawiającego, o wszelkich zmianach mających wpływ na prawidłowe wywiązywanie się przez zamawiającego z realizacji niniejszej umowy.</w:t>
      </w:r>
    </w:p>
    <w:p w:rsidR="00E82EEC" w:rsidRPr="007838A5" w:rsidRDefault="00E82EEC" w:rsidP="00E82EEC">
      <w:pPr>
        <w:widowControl/>
        <w:numPr>
          <w:ilvl w:val="1"/>
          <w:numId w:val="28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eastAsia="Calibri"/>
        </w:rPr>
      </w:pPr>
      <w:r w:rsidRPr="007838A5">
        <w:rPr>
          <w:rFonts w:eastAsia="Times New Roman"/>
        </w:rPr>
        <w:t>Zamawiający zastrzega możliwość wcześniejszego spłacania rat kredytu.</w:t>
      </w:r>
    </w:p>
    <w:p w:rsidR="00E82EEC" w:rsidRPr="007838A5" w:rsidRDefault="00E82EEC" w:rsidP="00E82EEC">
      <w:pPr>
        <w:widowControl/>
        <w:numPr>
          <w:ilvl w:val="1"/>
          <w:numId w:val="28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eastAsia="Calibri"/>
        </w:rPr>
      </w:pPr>
      <w:r w:rsidRPr="007838A5">
        <w:rPr>
          <w:rFonts w:eastAsia="Calibri"/>
        </w:rPr>
        <w:t>W uzasadnionych przypadkach, na wniosek zamawiającego, dopuszcza się możliwość (za zgodą wykonawcy/banku) wydłużenia terminu spłat rat kredytu.</w:t>
      </w:r>
      <w:r>
        <w:rPr>
          <w:rFonts w:eastAsia="Calibri"/>
        </w:rPr>
        <w:t xml:space="preserve"> Powyższa zmiana wymaga formy pisemnej i może być dokonana jedynie przed upływem okresu kredytowania określonego w umowie. Z tytułu przedłużenia terminu spłaty kredytu oprocentowanie kredytu będzie naliczane na zasadach zaproponowanych w ofercie. Z tytułu przesunięcia terminu spłaty wykonawca nie będzie pobierał żadnych opłat i prowizji.</w:t>
      </w:r>
    </w:p>
    <w:p w:rsidR="00E82EEC" w:rsidRPr="007838A5" w:rsidRDefault="00E82EEC" w:rsidP="00E82EEC">
      <w:pPr>
        <w:widowControl/>
        <w:numPr>
          <w:ilvl w:val="1"/>
          <w:numId w:val="28"/>
        </w:numPr>
        <w:tabs>
          <w:tab w:val="clear" w:pos="720"/>
        </w:tabs>
        <w:autoSpaceDE/>
        <w:autoSpaceDN/>
        <w:adjustRightInd/>
        <w:spacing w:line="276" w:lineRule="auto"/>
        <w:ind w:left="426" w:hanging="426"/>
        <w:jc w:val="both"/>
        <w:rPr>
          <w:rFonts w:eastAsia="Calibri"/>
        </w:rPr>
      </w:pPr>
      <w:r w:rsidRPr="007838A5">
        <w:rPr>
          <w:rFonts w:eastAsia="Calibri"/>
        </w:rPr>
        <w:t>Nie przewiduje się zmian istotnych postanowień zawartej umowy, w całym okresie wykonywania umowy, za wyjątkiem przypadków określonych w art. 144 ustawy z dnia 29 stycznia 2004 r. – Prawo zamówień publicznych.</w:t>
      </w:r>
    </w:p>
    <w:p w:rsidR="00E82EEC" w:rsidRPr="007838A5" w:rsidRDefault="00E82EEC" w:rsidP="00E82EEC">
      <w:pPr>
        <w:spacing w:line="276" w:lineRule="auto"/>
        <w:jc w:val="both"/>
        <w:rPr>
          <w:rFonts w:eastAsia="Times New Roman"/>
          <w:bCs/>
        </w:rPr>
      </w:pPr>
      <w:r w:rsidRPr="007838A5">
        <w:rPr>
          <w:rFonts w:eastAsia="Times New Roman"/>
          <w:bCs/>
        </w:rPr>
        <w:t>W przypadku powoływania się w projekcie umowy na regulacje wewnętrzne w</w:t>
      </w:r>
      <w:r w:rsidRPr="007838A5">
        <w:rPr>
          <w:rFonts w:eastAsia="Calibri"/>
        </w:rPr>
        <w:t>ykonawcy/banku</w:t>
      </w:r>
      <w:r w:rsidRPr="007838A5">
        <w:rPr>
          <w:rFonts w:eastAsia="Times New Roman"/>
          <w:bCs/>
        </w:rPr>
        <w:t>,</w:t>
      </w:r>
      <w:r w:rsidRPr="007838A5">
        <w:rPr>
          <w:rFonts w:eastAsia="Times New Roman"/>
          <w:bCs/>
          <w:color w:val="FF0000"/>
        </w:rPr>
        <w:t xml:space="preserve"> </w:t>
      </w:r>
      <w:r w:rsidRPr="007838A5">
        <w:rPr>
          <w:rFonts w:eastAsia="Times New Roman"/>
          <w:bCs/>
        </w:rPr>
        <w:t>należy zawrzeć w umowie zastrzeżenia, że:</w:t>
      </w:r>
    </w:p>
    <w:p w:rsidR="00E82EEC" w:rsidRPr="007838A5" w:rsidRDefault="00E82EEC" w:rsidP="00E82EEC">
      <w:pPr>
        <w:spacing w:line="276" w:lineRule="auto"/>
        <w:jc w:val="both"/>
        <w:rPr>
          <w:rFonts w:eastAsia="Calibri"/>
        </w:rPr>
      </w:pPr>
      <w:r w:rsidRPr="007838A5">
        <w:rPr>
          <w:rFonts w:eastAsia="Times New Roman"/>
          <w:bCs/>
        </w:rPr>
        <w:t>- będą miały one zastosowanie o ile nie będą sprzeczne z ustawą z dnia 29 stycznia 2004 r. Prawo zamówień publicznych (Dz. U. z 201</w:t>
      </w:r>
      <w:r>
        <w:rPr>
          <w:rFonts w:eastAsia="Times New Roman"/>
          <w:bCs/>
        </w:rPr>
        <w:t>7</w:t>
      </w:r>
      <w:r w:rsidRPr="007838A5">
        <w:rPr>
          <w:rFonts w:eastAsia="Times New Roman"/>
          <w:bCs/>
        </w:rPr>
        <w:t xml:space="preserve"> r. poz. </w:t>
      </w:r>
      <w:r>
        <w:rPr>
          <w:rFonts w:eastAsia="Times New Roman"/>
          <w:bCs/>
        </w:rPr>
        <w:t>1579 ze zm.</w:t>
      </w:r>
      <w:r w:rsidRPr="007838A5">
        <w:rPr>
          <w:rFonts w:eastAsia="Times New Roman"/>
          <w:bCs/>
        </w:rPr>
        <w:t>), złożoną przez w</w:t>
      </w:r>
      <w:r w:rsidRPr="007838A5">
        <w:rPr>
          <w:rFonts w:eastAsia="Calibri"/>
        </w:rPr>
        <w:t>ykonawcę/bank</w:t>
      </w:r>
      <w:r w:rsidRPr="007838A5">
        <w:rPr>
          <w:rFonts w:eastAsia="Times New Roman"/>
          <w:bCs/>
        </w:rPr>
        <w:t xml:space="preserve"> ofertą w postępowaniu </w:t>
      </w:r>
      <w:r w:rsidRPr="007838A5">
        <w:rPr>
          <w:rFonts w:eastAsia="Calibri"/>
        </w:rPr>
        <w:t>o udzielenie niniejszego zamówienia publicznego</w:t>
      </w:r>
      <w:r w:rsidRPr="007838A5">
        <w:rPr>
          <w:rFonts w:eastAsia="Times New Roman"/>
          <w:bCs/>
        </w:rPr>
        <w:t xml:space="preserve"> </w:t>
      </w:r>
      <w:r w:rsidRPr="007838A5">
        <w:rPr>
          <w:rFonts w:eastAsia="Calibri"/>
        </w:rPr>
        <w:t>oraz postanowieniami specyfikacji istotnych warunków zamówienia do tego postępowania,</w:t>
      </w:r>
    </w:p>
    <w:p w:rsidR="00E82EEC" w:rsidRPr="007838A5" w:rsidRDefault="00E82EEC" w:rsidP="00E82EEC">
      <w:pPr>
        <w:spacing w:line="276" w:lineRule="auto"/>
        <w:jc w:val="both"/>
        <w:rPr>
          <w:rFonts w:eastAsia="Calibri"/>
        </w:rPr>
      </w:pPr>
      <w:r w:rsidRPr="007838A5">
        <w:rPr>
          <w:rFonts w:eastAsia="Calibri"/>
        </w:rPr>
        <w:t xml:space="preserve">- w przypadku zaistnienia sprzeczności zastosowanie mają postanowienia wynikające z </w:t>
      </w:r>
      <w:r w:rsidRPr="007838A5">
        <w:rPr>
          <w:rFonts w:eastAsia="Times New Roman"/>
          <w:bCs/>
        </w:rPr>
        <w:t xml:space="preserve">ustawy Prawo zamówień publicznych, złożonej oferty, </w:t>
      </w:r>
      <w:r w:rsidRPr="007838A5">
        <w:rPr>
          <w:rFonts w:eastAsia="Calibri"/>
        </w:rPr>
        <w:t>specyfikacji istotnych warunków zamówienia.</w:t>
      </w:r>
    </w:p>
    <w:p w:rsidR="00E82EEC" w:rsidRPr="007838A5" w:rsidRDefault="00E82EEC" w:rsidP="00E82EEC">
      <w:pPr>
        <w:spacing w:line="276" w:lineRule="auto"/>
        <w:jc w:val="both"/>
        <w:rPr>
          <w:rFonts w:eastAsia="Times New Roman"/>
          <w:bCs/>
        </w:rPr>
      </w:pPr>
      <w:r w:rsidRPr="007838A5">
        <w:rPr>
          <w:rFonts w:eastAsia="Times New Roman"/>
          <w:bCs/>
        </w:rPr>
        <w:t>W zaproponowanym przez wykonawcę projekcie umowy należy wskazać wysokość stawki procentowej odsetek od zadłużenia przeterminowanego oraz określić sposób jej ustalania. Sposób ustalania stawki procentowej należy określić jednoznacznie, w sposób nie budzący wątpliwości interpretacyjnych.</w:t>
      </w:r>
    </w:p>
    <w:p w:rsidR="00E82EEC" w:rsidRPr="007838A5" w:rsidRDefault="00E82EEC" w:rsidP="00E82EEC">
      <w:pPr>
        <w:spacing w:line="276" w:lineRule="auto"/>
        <w:jc w:val="both"/>
        <w:rPr>
          <w:rFonts w:eastAsia="Times New Roman"/>
          <w:bCs/>
        </w:rPr>
      </w:pPr>
      <w:r w:rsidRPr="007838A5">
        <w:rPr>
          <w:rFonts w:eastAsia="Times New Roman"/>
          <w:bCs/>
        </w:rPr>
        <w:t>Jeżeli w projekcie umowy będzie zawarte zobowiązanie do przekazywania przez zamawiającego w</w:t>
      </w:r>
      <w:r w:rsidRPr="007838A5">
        <w:rPr>
          <w:rFonts w:eastAsia="Calibri"/>
        </w:rPr>
        <w:t>ykonawcy/bankowi</w:t>
      </w:r>
      <w:r w:rsidRPr="007838A5">
        <w:rPr>
          <w:rFonts w:eastAsia="Times New Roman"/>
          <w:bCs/>
        </w:rPr>
        <w:t xml:space="preserve"> informacji i dokumentów (np. cyklicznych sprawozdań, uchwał </w:t>
      </w:r>
      <w:proofErr w:type="spellStart"/>
      <w:r w:rsidRPr="007838A5">
        <w:rPr>
          <w:rFonts w:eastAsia="Times New Roman"/>
          <w:bCs/>
        </w:rPr>
        <w:t>ws</w:t>
      </w:r>
      <w:proofErr w:type="spellEnd"/>
      <w:r w:rsidRPr="007838A5">
        <w:rPr>
          <w:rFonts w:eastAsia="Times New Roman"/>
          <w:bCs/>
        </w:rPr>
        <w:t>. budżetu czy wieloletnich prognoz finansowych) należy zawrzeć w umowie zastrzeżenie, że nie dotyczy ono informacji i dokumentów zamieszczonych na oficjalnych stronach internetowych zamawiającego, lub informacji wynikających z danych oraz dokumentów zamieszczonych na oficjalnych stronach internetowych zamawiającego.</w:t>
      </w:r>
    </w:p>
    <w:p w:rsidR="00E82EEC" w:rsidRPr="007838A5" w:rsidRDefault="00E82EEC" w:rsidP="00E82EEC">
      <w:pPr>
        <w:spacing w:line="276" w:lineRule="auto"/>
        <w:jc w:val="both"/>
        <w:rPr>
          <w:rFonts w:eastAsia="Times New Roman"/>
          <w:bCs/>
        </w:rPr>
      </w:pPr>
      <w:r w:rsidRPr="007838A5">
        <w:rPr>
          <w:rFonts w:eastAsia="Times New Roman"/>
          <w:bCs/>
        </w:rPr>
        <w:t xml:space="preserve">Dopuszcza się sformułowanie powyższych warunków w inny sposób aniżeli wskazany wyżej (w tym użycie innych słów) z zachowaniem sensu i znaczenia wszystkich wskazanych wyżej </w:t>
      </w:r>
      <w:r w:rsidRPr="007838A5">
        <w:rPr>
          <w:rFonts w:eastAsia="Times New Roman"/>
          <w:bCs/>
        </w:rPr>
        <w:lastRenderedPageBreak/>
        <w:t>warunków.</w:t>
      </w:r>
    </w:p>
    <w:p w:rsidR="00E82EEC" w:rsidRDefault="00E82EEC" w:rsidP="00E82EEC">
      <w:pPr>
        <w:spacing w:line="276" w:lineRule="auto"/>
        <w:jc w:val="both"/>
        <w:rPr>
          <w:rFonts w:eastAsia="Times New Roman"/>
          <w:bCs/>
        </w:rPr>
      </w:pPr>
      <w:r w:rsidRPr="007838A5">
        <w:rPr>
          <w:rFonts w:eastAsia="Times New Roman"/>
          <w:bCs/>
        </w:rPr>
        <w:t>W celu podpisania umowy uprawomocniony przedstawiciel wykonawcy, którego oferta zostanie wybrana, powinien zgłosić się do siedziby zamawiającego w terminie podanym przez zamawiającego.</w:t>
      </w:r>
    </w:p>
    <w:sectPr w:rsidR="00E82EEC" w:rsidSect="000F3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78B726"/>
    <w:lvl w:ilvl="0">
      <w:numFmt w:val="bullet"/>
      <w:lvlText w:val="*"/>
      <w:lvlJc w:val="left"/>
    </w:lvl>
  </w:abstractNum>
  <w:abstractNum w:abstractNumId="1">
    <w:nsid w:val="17055F0E"/>
    <w:multiLevelType w:val="singleLevel"/>
    <w:tmpl w:val="A30ED0B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197D0AE8"/>
    <w:multiLevelType w:val="singleLevel"/>
    <w:tmpl w:val="0C00B00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24AE71AE"/>
    <w:multiLevelType w:val="multilevel"/>
    <w:tmpl w:val="0C823CE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4">
    <w:nsid w:val="25F86539"/>
    <w:multiLevelType w:val="singleLevel"/>
    <w:tmpl w:val="A30ED0B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29932CE7"/>
    <w:multiLevelType w:val="singleLevel"/>
    <w:tmpl w:val="88521306"/>
    <w:lvl w:ilvl="0">
      <w:start w:val="1"/>
      <w:numFmt w:val="lowerLetter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">
    <w:nsid w:val="2C7719F3"/>
    <w:multiLevelType w:val="hybridMultilevel"/>
    <w:tmpl w:val="5F60750C"/>
    <w:lvl w:ilvl="0" w:tplc="A6C424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520ED"/>
    <w:multiLevelType w:val="hybridMultilevel"/>
    <w:tmpl w:val="BE7E6B06"/>
    <w:lvl w:ilvl="0" w:tplc="D74AB3A8">
      <w:start w:val="2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40523C"/>
    <w:multiLevelType w:val="singleLevel"/>
    <w:tmpl w:val="0E3C7F3C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3CC351EE"/>
    <w:multiLevelType w:val="hybridMultilevel"/>
    <w:tmpl w:val="0A525480"/>
    <w:lvl w:ilvl="0" w:tplc="BDF4E828">
      <w:start w:val="1"/>
      <w:numFmt w:val="decimal"/>
      <w:lvlText w:val="%1)"/>
      <w:lvlJc w:val="left"/>
      <w:pPr>
        <w:ind w:left="1143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0">
    <w:nsid w:val="43A84942"/>
    <w:multiLevelType w:val="hybridMultilevel"/>
    <w:tmpl w:val="805E02B6"/>
    <w:lvl w:ilvl="0" w:tplc="D32E0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320DD"/>
    <w:multiLevelType w:val="hybridMultilevel"/>
    <w:tmpl w:val="FC70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957FA6"/>
    <w:multiLevelType w:val="singleLevel"/>
    <w:tmpl w:val="9FA4F4D0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4F8608B8"/>
    <w:multiLevelType w:val="singleLevel"/>
    <w:tmpl w:val="A30ED0B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>
    <w:nsid w:val="51CE0C2E"/>
    <w:multiLevelType w:val="hybridMultilevel"/>
    <w:tmpl w:val="EB14F450"/>
    <w:lvl w:ilvl="0" w:tplc="571C69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294657"/>
    <w:multiLevelType w:val="hybridMultilevel"/>
    <w:tmpl w:val="50986596"/>
    <w:lvl w:ilvl="0" w:tplc="E14CD636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43952EE"/>
    <w:multiLevelType w:val="hybridMultilevel"/>
    <w:tmpl w:val="12C8EA5A"/>
    <w:lvl w:ilvl="0" w:tplc="B566BD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267E7"/>
    <w:multiLevelType w:val="singleLevel"/>
    <w:tmpl w:val="A30ED0B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>
    <w:nsid w:val="69036700"/>
    <w:multiLevelType w:val="singleLevel"/>
    <w:tmpl w:val="391A298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>
    <w:nsid w:val="6DC91266"/>
    <w:multiLevelType w:val="singleLevel"/>
    <w:tmpl w:val="A30ED0B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>
    <w:nsid w:val="6E0D4536"/>
    <w:multiLevelType w:val="hybridMultilevel"/>
    <w:tmpl w:val="B53EA7D2"/>
    <w:lvl w:ilvl="0" w:tplc="D74AB3A8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F0327"/>
    <w:multiLevelType w:val="singleLevel"/>
    <w:tmpl w:val="391A298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6ED93D55"/>
    <w:multiLevelType w:val="hybridMultilevel"/>
    <w:tmpl w:val="4D761484"/>
    <w:lvl w:ilvl="0" w:tplc="D7FEC3B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11702"/>
    <w:multiLevelType w:val="hybridMultilevel"/>
    <w:tmpl w:val="BAC01116"/>
    <w:lvl w:ilvl="0" w:tplc="5EEC1A5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9B5A25"/>
    <w:multiLevelType w:val="singleLevel"/>
    <w:tmpl w:val="A30ED0B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5">
    <w:nsid w:val="776C4289"/>
    <w:multiLevelType w:val="singleLevel"/>
    <w:tmpl w:val="8204601E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6">
    <w:nsid w:val="7C2B47A9"/>
    <w:multiLevelType w:val="singleLevel"/>
    <w:tmpl w:val="E38644B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8"/>
  </w:num>
  <w:num w:numId="5">
    <w:abstractNumId w:val="17"/>
  </w:num>
  <w:num w:numId="6">
    <w:abstractNumId w:val="1"/>
  </w:num>
  <w:num w:numId="7">
    <w:abstractNumId w:val="19"/>
  </w:num>
  <w:num w:numId="8">
    <w:abstractNumId w:val="19"/>
    <w:lvlOverride w:ilvl="0">
      <w:lvl w:ilvl="0">
        <w:start w:val="5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4"/>
  </w:num>
  <w:num w:numId="10">
    <w:abstractNumId w:val="18"/>
  </w:num>
  <w:num w:numId="11">
    <w:abstractNumId w:val="5"/>
  </w:num>
  <w:num w:numId="12">
    <w:abstractNumId w:val="5"/>
    <w:lvlOverride w:ilvl="0">
      <w:lvl w:ilvl="0">
        <w:start w:val="1"/>
        <w:numFmt w:val="lowerLetter"/>
        <w:lvlText w:val="%1)"/>
        <w:legacy w:legacy="1" w:legacySpace="0" w:legacyIndent="42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3"/>
  </w:num>
  <w:num w:numId="15">
    <w:abstractNumId w:val="4"/>
  </w:num>
  <w:num w:numId="16">
    <w:abstractNumId w:val="4"/>
    <w:lvlOverride w:ilvl="0">
      <w:lvl w:ilvl="0">
        <w:start w:val="1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5"/>
  </w:num>
  <w:num w:numId="18">
    <w:abstractNumId w:val="26"/>
  </w:num>
  <w:num w:numId="19">
    <w:abstractNumId w:val="16"/>
  </w:num>
  <w:num w:numId="20">
    <w:abstractNumId w:val="20"/>
  </w:num>
  <w:num w:numId="21">
    <w:abstractNumId w:val="22"/>
  </w:num>
  <w:num w:numId="22">
    <w:abstractNumId w:val="7"/>
  </w:num>
  <w:num w:numId="23">
    <w:abstractNumId w:val="23"/>
  </w:num>
  <w:num w:numId="24">
    <w:abstractNumId w:val="6"/>
  </w:num>
  <w:num w:numId="25">
    <w:abstractNumId w:val="9"/>
  </w:num>
  <w:num w:numId="26">
    <w:abstractNumId w:val="11"/>
  </w:num>
  <w:num w:numId="27">
    <w:abstractNumId w:val="10"/>
  </w:num>
  <w:num w:numId="28">
    <w:abstractNumId w:val="3"/>
  </w:num>
  <w:num w:numId="29">
    <w:abstractNumId w:val="15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68281F"/>
    <w:rsid w:val="000F30AA"/>
    <w:rsid w:val="0023199B"/>
    <w:rsid w:val="00491646"/>
    <w:rsid w:val="005501A6"/>
    <w:rsid w:val="00567F28"/>
    <w:rsid w:val="0068281F"/>
    <w:rsid w:val="006B52C6"/>
    <w:rsid w:val="007525B0"/>
    <w:rsid w:val="007E3AE5"/>
    <w:rsid w:val="008625CD"/>
    <w:rsid w:val="008F3CBF"/>
    <w:rsid w:val="00A938C2"/>
    <w:rsid w:val="00BE5A7B"/>
    <w:rsid w:val="00C84B56"/>
    <w:rsid w:val="00DB4702"/>
    <w:rsid w:val="00E82EEC"/>
    <w:rsid w:val="00EB2AAF"/>
    <w:rsid w:val="00F61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8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68281F"/>
    <w:pPr>
      <w:spacing w:line="317" w:lineRule="exact"/>
      <w:ind w:hanging="274"/>
    </w:pPr>
  </w:style>
  <w:style w:type="paragraph" w:customStyle="1" w:styleId="Style2">
    <w:name w:val="Style2"/>
    <w:basedOn w:val="Normalny"/>
    <w:uiPriority w:val="99"/>
    <w:rsid w:val="0068281F"/>
  </w:style>
  <w:style w:type="paragraph" w:customStyle="1" w:styleId="Style3">
    <w:name w:val="Style3"/>
    <w:basedOn w:val="Normalny"/>
    <w:uiPriority w:val="99"/>
    <w:rsid w:val="0068281F"/>
    <w:pPr>
      <w:spacing w:line="269" w:lineRule="exact"/>
      <w:ind w:hanging="254"/>
    </w:pPr>
  </w:style>
  <w:style w:type="paragraph" w:customStyle="1" w:styleId="Style4">
    <w:name w:val="Style4"/>
    <w:basedOn w:val="Normalny"/>
    <w:uiPriority w:val="99"/>
    <w:rsid w:val="0068281F"/>
    <w:pPr>
      <w:spacing w:line="317" w:lineRule="exact"/>
    </w:pPr>
  </w:style>
  <w:style w:type="paragraph" w:customStyle="1" w:styleId="Style5">
    <w:name w:val="Style5"/>
    <w:basedOn w:val="Normalny"/>
    <w:uiPriority w:val="99"/>
    <w:rsid w:val="0068281F"/>
    <w:pPr>
      <w:spacing w:line="322" w:lineRule="exact"/>
      <w:jc w:val="both"/>
    </w:pPr>
  </w:style>
  <w:style w:type="paragraph" w:customStyle="1" w:styleId="Style6">
    <w:name w:val="Style6"/>
    <w:basedOn w:val="Normalny"/>
    <w:uiPriority w:val="99"/>
    <w:rsid w:val="0068281F"/>
    <w:pPr>
      <w:spacing w:line="442" w:lineRule="exact"/>
    </w:pPr>
  </w:style>
  <w:style w:type="paragraph" w:customStyle="1" w:styleId="Style7">
    <w:name w:val="Style7"/>
    <w:basedOn w:val="Normalny"/>
    <w:uiPriority w:val="99"/>
    <w:rsid w:val="0068281F"/>
    <w:pPr>
      <w:spacing w:line="634" w:lineRule="exact"/>
    </w:pPr>
  </w:style>
  <w:style w:type="paragraph" w:customStyle="1" w:styleId="Style8">
    <w:name w:val="Style8"/>
    <w:basedOn w:val="Normalny"/>
    <w:uiPriority w:val="99"/>
    <w:rsid w:val="0068281F"/>
    <w:pPr>
      <w:spacing w:line="274" w:lineRule="exact"/>
      <w:ind w:hanging="278"/>
      <w:jc w:val="both"/>
    </w:pPr>
  </w:style>
  <w:style w:type="paragraph" w:customStyle="1" w:styleId="Style9">
    <w:name w:val="Style9"/>
    <w:basedOn w:val="Normalny"/>
    <w:uiPriority w:val="99"/>
    <w:rsid w:val="0068281F"/>
    <w:pPr>
      <w:spacing w:line="276" w:lineRule="exact"/>
      <w:ind w:hanging="355"/>
      <w:jc w:val="both"/>
    </w:pPr>
  </w:style>
  <w:style w:type="paragraph" w:customStyle="1" w:styleId="Style10">
    <w:name w:val="Style10"/>
    <w:basedOn w:val="Normalny"/>
    <w:uiPriority w:val="99"/>
    <w:rsid w:val="0068281F"/>
    <w:pPr>
      <w:spacing w:line="317" w:lineRule="exact"/>
      <w:ind w:hanging="398"/>
    </w:pPr>
  </w:style>
  <w:style w:type="paragraph" w:customStyle="1" w:styleId="Style11">
    <w:name w:val="Style11"/>
    <w:basedOn w:val="Normalny"/>
    <w:uiPriority w:val="99"/>
    <w:rsid w:val="0068281F"/>
    <w:pPr>
      <w:spacing w:line="317" w:lineRule="exact"/>
      <w:ind w:hanging="346"/>
    </w:pPr>
  </w:style>
  <w:style w:type="paragraph" w:customStyle="1" w:styleId="Style12">
    <w:name w:val="Style12"/>
    <w:basedOn w:val="Normalny"/>
    <w:uiPriority w:val="99"/>
    <w:rsid w:val="0068281F"/>
    <w:pPr>
      <w:spacing w:line="317" w:lineRule="exact"/>
      <w:ind w:hanging="427"/>
      <w:jc w:val="both"/>
    </w:pPr>
  </w:style>
  <w:style w:type="character" w:customStyle="1" w:styleId="FontStyle14">
    <w:name w:val="Font Style14"/>
    <w:basedOn w:val="Domylnaczcionkaakapitu"/>
    <w:uiPriority w:val="99"/>
    <w:rsid w:val="0068281F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68281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68281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rsid w:val="0068281F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6B5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12</cp:revision>
  <dcterms:created xsi:type="dcterms:W3CDTF">2017-04-06T21:09:00Z</dcterms:created>
  <dcterms:modified xsi:type="dcterms:W3CDTF">2018-07-16T20:26:00Z</dcterms:modified>
</cp:coreProperties>
</file>