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8B4BCD">
        <w:rPr>
          <w:b/>
        </w:rPr>
        <w:t xml:space="preserve">Przebudowa </w:t>
      </w:r>
      <w:r w:rsidR="008B4BCD">
        <w:rPr>
          <w:rStyle w:val="FontStyle63"/>
          <w:b/>
        </w:rPr>
        <w:t xml:space="preserve">drogi gminnej </w:t>
      </w:r>
      <w:r w:rsidR="008B4BCD">
        <w:rPr>
          <w:rFonts w:eastAsiaTheme="minorHAnsi"/>
          <w:b/>
          <w:lang w:eastAsia="en-US"/>
        </w:rPr>
        <w:t>nr 170529 C Wichowo – Chełmica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3A5328"/>
    <w:rsid w:val="003C3C3E"/>
    <w:rsid w:val="00477735"/>
    <w:rsid w:val="006169F3"/>
    <w:rsid w:val="006744C9"/>
    <w:rsid w:val="008B4BCD"/>
    <w:rsid w:val="009B1118"/>
    <w:rsid w:val="009B1664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2017-05-31T10:21:00Z</dcterms:created>
  <dcterms:modified xsi:type="dcterms:W3CDTF">2018-03-12T12:39:00Z</dcterms:modified>
</cp:coreProperties>
</file>