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D431C6" w:rsidRDefault="00DB7E14" w:rsidP="00EA6949">
      <w:pPr>
        <w:pStyle w:val="Bezodstpw1"/>
        <w:spacing w:line="276" w:lineRule="auto"/>
        <w:jc w:val="center"/>
        <w:rPr>
          <w:rFonts w:ascii="Times New Roman" w:hAnsi="Times New Roman"/>
          <w:b/>
          <w:i/>
          <w:sz w:val="36"/>
          <w:szCs w:val="36"/>
        </w:rPr>
      </w:pPr>
      <w:r>
        <w:rPr>
          <w:rFonts w:ascii="Times New Roman" w:hAnsi="Times New Roman"/>
          <w:b/>
          <w:sz w:val="36"/>
          <w:szCs w:val="36"/>
        </w:rPr>
        <w:t xml:space="preserve">DOSTAWA </w:t>
      </w:r>
      <w:r w:rsidR="00CF484A">
        <w:rPr>
          <w:rFonts w:ascii="Times New Roman" w:hAnsi="Times New Roman"/>
          <w:b/>
          <w:sz w:val="36"/>
          <w:szCs w:val="36"/>
        </w:rPr>
        <w:t xml:space="preserve">WYPOSAŻENIA PUNKTÓW PRZEDSZKOLNYCH </w:t>
      </w:r>
      <w:r w:rsidR="00D431C6" w:rsidRPr="00D431C6">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DB7E14"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DB7E14" w:rsidRPr="001510BD" w:rsidRDefault="00DB7E14"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A667A0">
        <w:rPr>
          <w:rStyle w:val="FontStyle36"/>
          <w:color w:val="auto"/>
        </w:rPr>
        <w:t>0</w:t>
      </w:r>
      <w:r w:rsidR="002001A3">
        <w:rPr>
          <w:rStyle w:val="FontStyle36"/>
          <w:color w:val="auto"/>
        </w:rPr>
        <w:t>8</w:t>
      </w:r>
      <w:r w:rsidRPr="000F34F5">
        <w:rPr>
          <w:rStyle w:val="FontStyle36"/>
          <w:color w:val="auto"/>
        </w:rPr>
        <w:t>.</w:t>
      </w:r>
      <w:r w:rsidR="00CF484A">
        <w:rPr>
          <w:rStyle w:val="FontStyle36"/>
          <w:color w:val="auto"/>
        </w:rPr>
        <w:t>0</w:t>
      </w:r>
      <w:r w:rsidR="00A667A0">
        <w:rPr>
          <w:rStyle w:val="FontStyle36"/>
          <w:color w:val="auto"/>
        </w:rPr>
        <w:t>2</w:t>
      </w:r>
      <w:r w:rsidRPr="000F34F5">
        <w:rPr>
          <w:rStyle w:val="FontStyle36"/>
          <w:color w:val="auto"/>
        </w:rPr>
        <w:t>.201</w:t>
      </w:r>
      <w:r w:rsidR="00CF484A">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6590A" w:rsidRDefault="0016590A"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AB2DFA">
      <w:pPr>
        <w:pStyle w:val="Bezodstpw"/>
        <w:spacing w:line="276" w:lineRule="auto"/>
        <w:ind w:left="284"/>
        <w:jc w:val="both"/>
        <w:rPr>
          <w:rFonts w:ascii="Times New Roman" w:hAnsi="Times New Roman"/>
          <w:sz w:val="16"/>
          <w:szCs w:val="16"/>
        </w:rPr>
      </w:pPr>
    </w:p>
    <w:p w:rsidR="00501A0E" w:rsidRPr="00654E94" w:rsidRDefault="00501A0E" w:rsidP="00AB2DF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87F71">
      <w:pPr>
        <w:pStyle w:val="Bezodstpw"/>
        <w:numPr>
          <w:ilvl w:val="0"/>
          <w:numId w:val="38"/>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DB7E14">
        <w:rPr>
          <w:rFonts w:ascii="Times New Roman" w:hAnsi="Times New Roman"/>
        </w:rPr>
        <w:t>(</w:t>
      </w:r>
      <w:r w:rsidR="00DB7E14" w:rsidRPr="00DB7E14">
        <w:rPr>
          <w:rFonts w:ascii="Times New Roman" w:hAnsi="Times New Roman"/>
        </w:rPr>
        <w:t xml:space="preserve">Dz. U. z 2017 r. Nr poz. 1579 </w:t>
      </w:r>
      <w:r w:rsidRPr="00DB7E14">
        <w:rPr>
          <w:rFonts w:ascii="Times New Roman" w:hAnsi="Times New Roman"/>
        </w:rPr>
        <w:t>)</w:t>
      </w:r>
      <w:r w:rsidRPr="00761C6B">
        <w:rPr>
          <w:rFonts w:ascii="Times New Roman" w:hAnsi="Times New Roman"/>
        </w:rPr>
        <w:t>.</w:t>
      </w:r>
    </w:p>
    <w:p w:rsidR="00501A0E" w:rsidRPr="00761C6B" w:rsidRDefault="0038733C" w:rsidP="00887F71">
      <w:pPr>
        <w:pStyle w:val="Bezodstpw"/>
        <w:numPr>
          <w:ilvl w:val="0"/>
          <w:numId w:val="38"/>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87F71">
      <w:pPr>
        <w:pStyle w:val="Bezodstpw"/>
        <w:numPr>
          <w:ilvl w:val="0"/>
          <w:numId w:val="38"/>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AB2DFA">
      <w:pPr>
        <w:pStyle w:val="Bezodstpw"/>
        <w:spacing w:line="276" w:lineRule="auto"/>
        <w:ind w:left="284"/>
        <w:jc w:val="both"/>
        <w:rPr>
          <w:rStyle w:val="FontStyle77"/>
          <w:sz w:val="16"/>
          <w:szCs w:val="16"/>
        </w:rPr>
      </w:pPr>
    </w:p>
    <w:p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CF484A" w:rsidRPr="001B0F37" w:rsidRDefault="00CF484A"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Przedmiotem zamówienia jest wyłonienie Wykonawcy (Wykonawców)</w:t>
      </w:r>
      <w:r w:rsidR="00357F6F" w:rsidRPr="001B0F37">
        <w:rPr>
          <w:rFonts w:ascii="Times New Roman" w:hAnsi="Times New Roman"/>
        </w:rPr>
        <w:t xml:space="preserve"> </w:t>
      </w:r>
      <w:r w:rsidRPr="001B0F37">
        <w:rPr>
          <w:rFonts w:ascii="Times New Roman" w:hAnsi="Times New Roman"/>
        </w:rPr>
        <w:t xml:space="preserve">na dostawę wyposażenia dydaktycznego, pomocy dydaktyczno-rozwojowych oraz mebli do </w:t>
      </w:r>
      <w:r w:rsidR="00357F6F" w:rsidRPr="001B0F37">
        <w:rPr>
          <w:rFonts w:ascii="Times New Roman" w:hAnsi="Times New Roman"/>
        </w:rPr>
        <w:t>Punktów Przedszkolnych</w:t>
      </w:r>
      <w:r w:rsidRPr="001B0F37">
        <w:rPr>
          <w:rFonts w:ascii="Times New Roman" w:hAnsi="Times New Roman"/>
        </w:rPr>
        <w:t xml:space="preserve"> w </w:t>
      </w:r>
      <w:proofErr w:type="spellStart"/>
      <w:r w:rsidR="00357F6F" w:rsidRPr="001B0F37">
        <w:rPr>
          <w:rFonts w:ascii="Times New Roman" w:hAnsi="Times New Roman"/>
        </w:rPr>
        <w:t>Trzebiegoszczu</w:t>
      </w:r>
      <w:proofErr w:type="spellEnd"/>
      <w:r w:rsidR="00357F6F" w:rsidRPr="001B0F37">
        <w:rPr>
          <w:rFonts w:ascii="Times New Roman" w:hAnsi="Times New Roman"/>
        </w:rPr>
        <w:t xml:space="preserve"> i Maliszewie</w:t>
      </w:r>
      <w:r w:rsidRPr="001B0F37">
        <w:rPr>
          <w:rFonts w:ascii="Times New Roman" w:hAnsi="Times New Roman"/>
        </w:rPr>
        <w:t xml:space="preserve">. Zamówienie realizowane jest w ramach </w:t>
      </w:r>
      <w:r w:rsidR="00357F6F" w:rsidRPr="001B0F37">
        <w:rPr>
          <w:rFonts w:ascii="Times New Roman" w:hAnsi="Times New Roman"/>
        </w:rPr>
        <w:t>Regionalnego Programu Operacyjnego Województwa Kujawsko-Pomorskiego na lata 2014-2020</w:t>
      </w:r>
      <w:r w:rsidRPr="001B0F37">
        <w:rPr>
          <w:rFonts w:ascii="Times New Roman" w:hAnsi="Times New Roman"/>
        </w:rPr>
        <w:t xml:space="preserve">. Poddziałanie </w:t>
      </w:r>
      <w:r w:rsidR="00357F6F" w:rsidRPr="001B0F37">
        <w:rPr>
          <w:rFonts w:ascii="Times New Roman" w:hAnsi="Times New Roman"/>
        </w:rPr>
        <w:t>10</w:t>
      </w:r>
      <w:r w:rsidRPr="001B0F37">
        <w:rPr>
          <w:rFonts w:ascii="Times New Roman" w:hAnsi="Times New Roman"/>
        </w:rPr>
        <w:t>.</w:t>
      </w:r>
      <w:r w:rsidR="00357F6F" w:rsidRPr="001B0F37">
        <w:rPr>
          <w:rFonts w:ascii="Times New Roman" w:hAnsi="Times New Roman"/>
        </w:rPr>
        <w:t>2</w:t>
      </w:r>
      <w:r w:rsidRPr="001B0F37">
        <w:rPr>
          <w:rFonts w:ascii="Times New Roman" w:hAnsi="Times New Roman"/>
        </w:rPr>
        <w:t>.1. „</w:t>
      </w:r>
      <w:r w:rsidR="00357F6F" w:rsidRPr="001B0F37">
        <w:rPr>
          <w:rFonts w:ascii="Times New Roman" w:hAnsi="Times New Roman"/>
        </w:rPr>
        <w:t>Wychowanie przedszkolne</w:t>
      </w:r>
      <w:r w:rsidRPr="001B0F37">
        <w:rPr>
          <w:rFonts w:ascii="Times New Roman" w:hAnsi="Times New Roman"/>
        </w:rPr>
        <w:t xml:space="preserve">” Projekt </w:t>
      </w:r>
      <w:r w:rsidRPr="007E6642">
        <w:rPr>
          <w:rFonts w:ascii="Times New Roman" w:hAnsi="Times New Roman"/>
        </w:rPr>
        <w:t>Nr:</w:t>
      </w:r>
      <w:r w:rsidR="007E6642" w:rsidRPr="007E6642">
        <w:rPr>
          <w:rFonts w:ascii="Times New Roman" w:hAnsi="Times New Roman"/>
        </w:rPr>
        <w:t>RPKP.10.02.01-04-0003/16</w:t>
      </w:r>
      <w:r w:rsidRPr="00E22679">
        <w:rPr>
          <w:rFonts w:ascii="Times New Roman" w:hAnsi="Times New Roman"/>
          <w:color w:val="FF0000"/>
        </w:rPr>
        <w:t xml:space="preserve"> </w:t>
      </w:r>
      <w:r w:rsidRPr="001B0F37">
        <w:rPr>
          <w:rFonts w:ascii="Times New Roman" w:hAnsi="Times New Roman"/>
        </w:rPr>
        <w:t>pn. „</w:t>
      </w:r>
      <w:r w:rsidR="00357F6F" w:rsidRPr="001B0F37">
        <w:rPr>
          <w:rFonts w:ascii="Times New Roman" w:hAnsi="Times New Roman"/>
        </w:rPr>
        <w:t>Poszerzenie oferty edukacyjnej Gminy Lipno o dodatkowe placówki wychowania przedszkolnego w miejscowości Trzebiegoszcz i Maliszewo.</w:t>
      </w:r>
      <w:r w:rsidRPr="001B0F37">
        <w:rPr>
          <w:rFonts w:ascii="Times New Roman" w:hAnsi="Times New Roman"/>
        </w:rPr>
        <w:t xml:space="preserve">” </w:t>
      </w:r>
    </w:p>
    <w:p w:rsidR="003C1BBC" w:rsidRDefault="00CF484A" w:rsidP="00887F71">
      <w:pPr>
        <w:pStyle w:val="Bezodstpw"/>
        <w:numPr>
          <w:ilvl w:val="0"/>
          <w:numId w:val="46"/>
        </w:numPr>
        <w:spacing w:line="276" w:lineRule="auto"/>
        <w:ind w:left="284" w:hanging="284"/>
        <w:jc w:val="both"/>
        <w:rPr>
          <w:rStyle w:val="FontStyle77"/>
          <w:color w:val="auto"/>
          <w:sz w:val="24"/>
          <w:szCs w:val="24"/>
        </w:rPr>
      </w:pPr>
      <w:r w:rsidRPr="003C1BBC">
        <w:rPr>
          <w:rFonts w:ascii="Times New Roman" w:hAnsi="Times New Roman"/>
        </w:rPr>
        <w:t xml:space="preserve">Szczegółowy opis przedmiotu zamówienia i jego poszczególnych części </w:t>
      </w:r>
      <w:r w:rsidR="003C1BBC" w:rsidRPr="003C1BBC">
        <w:rPr>
          <w:rFonts w:ascii="Times New Roman" w:hAnsi="Times New Roman"/>
        </w:rPr>
        <w:t xml:space="preserve">zawarte są w formularzu cenowym </w:t>
      </w:r>
      <w:r w:rsidR="003C1BBC" w:rsidRPr="003C1BBC">
        <w:rPr>
          <w:rStyle w:val="FontStyle77"/>
          <w:color w:val="auto"/>
          <w:sz w:val="24"/>
          <w:szCs w:val="24"/>
        </w:rPr>
        <w:t>(Załącznik nr 2 do SIWZ)</w:t>
      </w:r>
      <w:r w:rsidR="003C1BBC">
        <w:rPr>
          <w:rStyle w:val="FontStyle77"/>
          <w:color w:val="auto"/>
          <w:sz w:val="24"/>
          <w:szCs w:val="24"/>
        </w:rPr>
        <w:t xml:space="preserve">. Zamówienie </w:t>
      </w:r>
      <w:r w:rsidR="00F819A6">
        <w:rPr>
          <w:rStyle w:val="FontStyle77"/>
          <w:color w:val="auto"/>
          <w:sz w:val="24"/>
          <w:szCs w:val="24"/>
        </w:rPr>
        <w:t xml:space="preserve">w formularzu cenowym </w:t>
      </w:r>
      <w:r w:rsidR="003C1BBC">
        <w:rPr>
          <w:rStyle w:val="FontStyle77"/>
          <w:color w:val="auto"/>
          <w:sz w:val="24"/>
          <w:szCs w:val="24"/>
        </w:rPr>
        <w:t xml:space="preserve">zostało podzielone na </w:t>
      </w:r>
      <w:r w:rsidR="003C1BBC" w:rsidRPr="0016590A">
        <w:rPr>
          <w:rStyle w:val="FontStyle77"/>
          <w:b/>
          <w:color w:val="auto"/>
          <w:sz w:val="24"/>
          <w:szCs w:val="24"/>
        </w:rPr>
        <w:t>1</w:t>
      </w:r>
      <w:r w:rsidR="00F8758C">
        <w:rPr>
          <w:rStyle w:val="FontStyle77"/>
          <w:b/>
          <w:color w:val="auto"/>
          <w:sz w:val="24"/>
          <w:szCs w:val="24"/>
        </w:rPr>
        <w:t>1</w:t>
      </w:r>
      <w:r w:rsidR="003C1BBC">
        <w:rPr>
          <w:rStyle w:val="FontStyle77"/>
          <w:color w:val="auto"/>
          <w:sz w:val="24"/>
          <w:szCs w:val="24"/>
        </w:rPr>
        <w:t xml:space="preserve"> </w:t>
      </w:r>
      <w:r w:rsidR="003C1BBC" w:rsidRPr="0016590A">
        <w:rPr>
          <w:rStyle w:val="FontStyle77"/>
          <w:b/>
          <w:color w:val="auto"/>
          <w:sz w:val="24"/>
          <w:szCs w:val="24"/>
        </w:rPr>
        <w:t>pakietów</w:t>
      </w:r>
      <w:r w:rsidR="003C1BBC">
        <w:rPr>
          <w:rStyle w:val="FontStyle77"/>
          <w:color w:val="auto"/>
          <w:sz w:val="24"/>
          <w:szCs w:val="24"/>
        </w:rPr>
        <w:t xml:space="preserve">. W każdym pakiecie na </w:t>
      </w:r>
      <w:r w:rsidR="003C1BBC" w:rsidRPr="0016590A">
        <w:rPr>
          <w:rStyle w:val="FontStyle77"/>
          <w:b/>
          <w:color w:val="auto"/>
          <w:sz w:val="24"/>
          <w:szCs w:val="24"/>
        </w:rPr>
        <w:t>część A</w:t>
      </w:r>
      <w:r w:rsidR="003C1BBC">
        <w:rPr>
          <w:rStyle w:val="FontStyle77"/>
          <w:color w:val="auto"/>
          <w:sz w:val="24"/>
          <w:szCs w:val="24"/>
        </w:rPr>
        <w:t xml:space="preserve"> dotyczącą Punktu Przedszkolnego w Maliszewie i </w:t>
      </w:r>
      <w:r w:rsidR="003C1BBC" w:rsidRPr="0016590A">
        <w:rPr>
          <w:rStyle w:val="FontStyle77"/>
          <w:b/>
          <w:color w:val="auto"/>
          <w:sz w:val="24"/>
          <w:szCs w:val="24"/>
        </w:rPr>
        <w:t>część B</w:t>
      </w:r>
      <w:r w:rsidR="003C1BBC">
        <w:rPr>
          <w:rStyle w:val="FontStyle77"/>
          <w:color w:val="auto"/>
          <w:sz w:val="24"/>
          <w:szCs w:val="24"/>
        </w:rPr>
        <w:t xml:space="preserve"> dotyczącą Punktu Przedszkolnego w </w:t>
      </w:r>
      <w:proofErr w:type="spellStart"/>
      <w:r w:rsidR="003C1BBC">
        <w:rPr>
          <w:rStyle w:val="FontStyle77"/>
          <w:color w:val="auto"/>
          <w:sz w:val="24"/>
          <w:szCs w:val="24"/>
        </w:rPr>
        <w:t>Trzebiegoszczu</w:t>
      </w:r>
      <w:proofErr w:type="spellEnd"/>
      <w:r w:rsidR="003C1BBC">
        <w:rPr>
          <w:rStyle w:val="FontStyle77"/>
          <w:color w:val="auto"/>
          <w:sz w:val="24"/>
          <w:szCs w:val="24"/>
        </w:rPr>
        <w:t>. Pakiet nr 1</w:t>
      </w:r>
      <w:r w:rsidR="007E6642">
        <w:rPr>
          <w:rStyle w:val="FontStyle77"/>
          <w:color w:val="auto"/>
          <w:sz w:val="24"/>
          <w:szCs w:val="24"/>
        </w:rPr>
        <w:t>1</w:t>
      </w:r>
      <w:r w:rsidR="00F819A6">
        <w:rPr>
          <w:rStyle w:val="FontStyle77"/>
          <w:color w:val="auto"/>
          <w:sz w:val="24"/>
          <w:szCs w:val="24"/>
        </w:rPr>
        <w:t xml:space="preserve"> </w:t>
      </w:r>
      <w:r w:rsidR="003C1BBC">
        <w:rPr>
          <w:rStyle w:val="FontStyle77"/>
          <w:color w:val="auto"/>
          <w:sz w:val="24"/>
          <w:szCs w:val="24"/>
        </w:rPr>
        <w:t>zawiera</w:t>
      </w:r>
      <w:r w:rsidR="00F819A6">
        <w:rPr>
          <w:rStyle w:val="FontStyle77"/>
          <w:color w:val="auto"/>
          <w:sz w:val="24"/>
          <w:szCs w:val="24"/>
        </w:rPr>
        <w:t>ją</w:t>
      </w:r>
      <w:r w:rsidR="003C1BBC">
        <w:rPr>
          <w:rStyle w:val="FontStyle77"/>
          <w:color w:val="auto"/>
          <w:sz w:val="24"/>
          <w:szCs w:val="24"/>
        </w:rPr>
        <w:t xml:space="preserve"> tylko część A.  </w:t>
      </w:r>
      <w:r w:rsidR="003C1BBC" w:rsidRPr="003C1BBC">
        <w:rPr>
          <w:rStyle w:val="FontStyle77"/>
          <w:color w:val="auto"/>
          <w:sz w:val="24"/>
          <w:szCs w:val="24"/>
        </w:rPr>
        <w:t xml:space="preserve"> </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1:</w:t>
      </w:r>
      <w:r>
        <w:rPr>
          <w:rFonts w:ascii="Times New Roman" w:hAnsi="Times New Roman"/>
        </w:rPr>
        <w:tab/>
      </w:r>
      <w:r w:rsidRPr="00F819A6">
        <w:rPr>
          <w:rFonts w:ascii="Times New Roman" w:hAnsi="Times New Roman"/>
        </w:rPr>
        <w:t>Krzesła i stoły</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2:</w:t>
      </w:r>
      <w:r>
        <w:rPr>
          <w:rFonts w:ascii="Times New Roman" w:hAnsi="Times New Roman"/>
        </w:rPr>
        <w:tab/>
      </w:r>
      <w:r w:rsidRPr="00F819A6">
        <w:rPr>
          <w:rFonts w:ascii="Times New Roman" w:hAnsi="Times New Roman"/>
        </w:rPr>
        <w:t>Krzesła</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3:</w:t>
      </w:r>
      <w:r>
        <w:rPr>
          <w:rFonts w:ascii="Times New Roman" w:hAnsi="Times New Roman"/>
        </w:rPr>
        <w:tab/>
      </w:r>
      <w:r w:rsidRPr="00F819A6">
        <w:rPr>
          <w:rFonts w:ascii="Times New Roman" w:hAnsi="Times New Roman"/>
        </w:rPr>
        <w:t>Meble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4:</w:t>
      </w:r>
      <w:r>
        <w:rPr>
          <w:rFonts w:ascii="Times New Roman" w:hAnsi="Times New Roman"/>
        </w:rPr>
        <w:tab/>
      </w:r>
      <w:r w:rsidRPr="00F819A6">
        <w:rPr>
          <w:rFonts w:ascii="Times New Roman" w:hAnsi="Times New Roman"/>
        </w:rPr>
        <w:t>Artykuły plastyczne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5:</w:t>
      </w:r>
      <w:r>
        <w:rPr>
          <w:rFonts w:ascii="Times New Roman" w:hAnsi="Times New Roman"/>
        </w:rPr>
        <w:tab/>
      </w:r>
      <w:r w:rsidRPr="00F819A6">
        <w:rPr>
          <w:rFonts w:ascii="Times New Roman" w:hAnsi="Times New Roman"/>
        </w:rPr>
        <w:t>Szatnia</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lastRenderedPageBreak/>
        <w:t>Pakiet 6:</w:t>
      </w:r>
      <w:r>
        <w:rPr>
          <w:rFonts w:ascii="Times New Roman" w:hAnsi="Times New Roman"/>
        </w:rPr>
        <w:tab/>
      </w:r>
      <w:r w:rsidRPr="00F819A6">
        <w:rPr>
          <w:rFonts w:ascii="Times New Roman" w:hAnsi="Times New Roman"/>
        </w:rPr>
        <w:t>Zabawki i materiały dydaktyczne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7:</w:t>
      </w:r>
      <w:r>
        <w:rPr>
          <w:rFonts w:ascii="Times New Roman" w:hAnsi="Times New Roman"/>
        </w:rPr>
        <w:tab/>
      </w:r>
      <w:r w:rsidRPr="00F819A6">
        <w:rPr>
          <w:rFonts w:ascii="Times New Roman" w:hAnsi="Times New Roman"/>
        </w:rPr>
        <w:t>Dywan</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8:</w:t>
      </w:r>
      <w:r>
        <w:rPr>
          <w:rFonts w:ascii="Times New Roman" w:hAnsi="Times New Roman"/>
        </w:rPr>
        <w:tab/>
      </w:r>
      <w:r w:rsidRPr="00F819A6">
        <w:rPr>
          <w:rFonts w:ascii="Times New Roman" w:hAnsi="Times New Roman"/>
        </w:rPr>
        <w:t>Urządzenie wielofunkcyjne, niszczarka i inne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9:</w:t>
      </w:r>
      <w:r>
        <w:rPr>
          <w:rFonts w:ascii="Times New Roman" w:hAnsi="Times New Roman"/>
        </w:rPr>
        <w:tab/>
      </w:r>
      <w:r w:rsidRPr="00F819A6">
        <w:rPr>
          <w:rFonts w:ascii="Times New Roman" w:hAnsi="Times New Roman"/>
        </w:rPr>
        <w:t>Pianino</w:t>
      </w:r>
      <w:r>
        <w:rPr>
          <w:rFonts w:ascii="Times New Roman" w:hAnsi="Times New Roman"/>
        </w:rPr>
        <w:t xml:space="preserve"> keyboard</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10:</w:t>
      </w:r>
      <w:r>
        <w:rPr>
          <w:rFonts w:ascii="Times New Roman" w:hAnsi="Times New Roman"/>
        </w:rPr>
        <w:tab/>
      </w:r>
      <w:r w:rsidR="007E6642" w:rsidRPr="00F819A6">
        <w:rPr>
          <w:rFonts w:ascii="Times New Roman" w:hAnsi="Times New Roman"/>
        </w:rPr>
        <w:t>Apteczki</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11:</w:t>
      </w:r>
      <w:r>
        <w:rPr>
          <w:rFonts w:ascii="Times New Roman" w:hAnsi="Times New Roman"/>
        </w:rPr>
        <w:tab/>
      </w:r>
      <w:r w:rsidR="007E6642" w:rsidRPr="00F819A6">
        <w:rPr>
          <w:rFonts w:ascii="Times New Roman" w:hAnsi="Times New Roman"/>
        </w:rPr>
        <w:t>Pomoce dydaktyczne</w:t>
      </w:r>
    </w:p>
    <w:p w:rsidR="0014672A" w:rsidRPr="003C1BBC" w:rsidRDefault="004871BB" w:rsidP="00887F71">
      <w:pPr>
        <w:pStyle w:val="Bezodstpw"/>
        <w:numPr>
          <w:ilvl w:val="0"/>
          <w:numId w:val="46"/>
        </w:numPr>
        <w:spacing w:line="276" w:lineRule="auto"/>
        <w:ind w:left="284" w:hanging="284"/>
        <w:jc w:val="both"/>
        <w:rPr>
          <w:rFonts w:ascii="Times New Roman" w:hAnsi="Times New Roman"/>
        </w:rPr>
      </w:pPr>
      <w:r w:rsidRPr="003C1BBC">
        <w:rPr>
          <w:rFonts w:ascii="Times New Roman" w:hAnsi="Times New Roman"/>
        </w:rPr>
        <w:t>Wszelkie nazwy własne/handlowe i konkretne przykłady (zdjęcia i obrazki) zamawianych towarów wykazanych w formularzach ofertowych zgodnie z art. 30 ust. 4 ustawy Prawo zamówień publicznych nie są wiążące, dlatego należy je traktować, jako minimalne i można dostarczyć towary równoważn</w:t>
      </w:r>
      <w:r w:rsidR="002C0402">
        <w:rPr>
          <w:rFonts w:ascii="Times New Roman" w:hAnsi="Times New Roman"/>
        </w:rPr>
        <w:t>e z</w:t>
      </w:r>
      <w:r w:rsidRPr="003C1BBC">
        <w:rPr>
          <w:rFonts w:ascii="Times New Roman" w:hAnsi="Times New Roman"/>
        </w:rPr>
        <w:t xml:space="preserve"> opisywanym, których charakterystyka nie jest gorsza niż parametry towarów podanych w formularzach ofertowych</w:t>
      </w:r>
      <w:r w:rsidR="0014672A" w:rsidRPr="003C1BBC">
        <w:rPr>
          <w:rFonts w:ascii="Times New Roman" w:hAnsi="Times New Roman"/>
        </w:rPr>
        <w:t xml:space="preserve">. W takim przypadku do oferty należy załączyć dokumenty potwierdzające równoważność, tzn. parametry techniczne np. karty katalogowe urządzenia w języku polskim, atesty, certyfikaty (Państwowego Zakładu Higieny, Głównego Urzędu Miar, znak zgodności CE, certyfikat trudnopalności). </w:t>
      </w:r>
    </w:p>
    <w:p w:rsidR="0014672A" w:rsidRPr="001B0F37" w:rsidRDefault="004871BB"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rsidR="00600F20" w:rsidRPr="001B0F37" w:rsidRDefault="00600F20"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rsidR="00600F20" w:rsidRPr="001B0F37" w:rsidRDefault="00600F20"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rsidR="00DB7E14" w:rsidRPr="001B0F37" w:rsidRDefault="000F34F5"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 xml:space="preserve">Zamawiający nie dopuszcza składania ofert </w:t>
      </w:r>
      <w:r w:rsidR="001B0F37" w:rsidRPr="001B0F37">
        <w:rPr>
          <w:rFonts w:ascii="Times New Roman" w:hAnsi="Times New Roman"/>
        </w:rPr>
        <w:t>wariantowych</w:t>
      </w:r>
      <w:r w:rsidRPr="001B0F37">
        <w:rPr>
          <w:rFonts w:ascii="Times New Roman" w:hAnsi="Times New Roman"/>
        </w:rPr>
        <w:t>.</w:t>
      </w:r>
    </w:p>
    <w:p w:rsidR="00DB7E14" w:rsidRPr="00992B86" w:rsidRDefault="00DB7E14" w:rsidP="00887F71">
      <w:pPr>
        <w:pStyle w:val="Akapitzlist"/>
        <w:numPr>
          <w:ilvl w:val="0"/>
          <w:numId w:val="46"/>
        </w:numPr>
        <w:spacing w:line="276" w:lineRule="auto"/>
        <w:ind w:left="284" w:hanging="284"/>
        <w:jc w:val="both"/>
      </w:pPr>
      <w:r w:rsidRPr="00992B86">
        <w:t>Kod CPV:</w:t>
      </w:r>
      <w:r w:rsidR="00992B86" w:rsidRPr="00992B86">
        <w:t xml:space="preserve">39162100-6, 37520000-9, 39162100-6, </w:t>
      </w:r>
      <w:r w:rsidR="007D13AF" w:rsidRPr="00992B86">
        <w:t xml:space="preserve">39112000-0, 39121200-6, 39161000-8, </w:t>
      </w:r>
      <w:r w:rsidR="002638B1" w:rsidRPr="002638B1">
        <w:rPr>
          <w:color w:val="000000"/>
        </w:rPr>
        <w:t>30232110-8</w:t>
      </w:r>
    </w:p>
    <w:p w:rsidR="00DB7E14" w:rsidRDefault="00DB7E14" w:rsidP="00AB2DFA">
      <w:pPr>
        <w:spacing w:line="276" w:lineRule="auto"/>
        <w:ind w:left="993" w:hanging="993"/>
        <w:jc w:val="both"/>
        <w:rPr>
          <w:b/>
        </w:rPr>
      </w:pPr>
    </w:p>
    <w:p w:rsidR="004835C1" w:rsidRPr="00D44B9F" w:rsidRDefault="004835C1" w:rsidP="004835C1">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7E6642">
        <w:rPr>
          <w:rFonts w:ascii="Times New Roman" w:hAnsi="Times New Roman"/>
        </w:rPr>
        <w:t>11</w:t>
      </w:r>
      <w:r w:rsidRPr="001B0F37">
        <w:rPr>
          <w:rFonts w:ascii="Times New Roman" w:hAnsi="Times New Roman"/>
        </w:rPr>
        <w:t xml:space="preserve"> pakietów</w:t>
      </w:r>
      <w:r w:rsidRPr="002C2827">
        <w:rPr>
          <w:rFonts w:ascii="Times New Roman" w:hAnsi="Times New Roman"/>
        </w:rPr>
        <w:t>.</w:t>
      </w:r>
      <w:r w:rsidRPr="004835C1">
        <w:rPr>
          <w:rFonts w:ascii="Times New Roman" w:hAnsi="Times New Roman"/>
        </w:rPr>
        <w:t xml:space="preserve"> </w:t>
      </w:r>
      <w:r w:rsidR="001B0F37">
        <w:rPr>
          <w:rFonts w:ascii="Times New Roman" w:hAnsi="Times New Roman"/>
        </w:rPr>
        <w:t>P</w:t>
      </w:r>
      <w:r>
        <w:rPr>
          <w:rFonts w:ascii="Times New Roman" w:hAnsi="Times New Roman"/>
        </w:rPr>
        <w:t xml:space="preserve">akiety od 1 do </w:t>
      </w:r>
      <w:r w:rsidR="007E6642">
        <w:rPr>
          <w:rFonts w:ascii="Times New Roman" w:hAnsi="Times New Roman"/>
        </w:rPr>
        <w:t>10</w:t>
      </w:r>
      <w:r>
        <w:rPr>
          <w:rFonts w:ascii="Times New Roman" w:hAnsi="Times New Roman"/>
        </w:rPr>
        <w:t xml:space="preserve"> składają się z części A i B zaś pakiet </w:t>
      </w:r>
      <w:r w:rsidR="00F8758C">
        <w:rPr>
          <w:rFonts w:ascii="Times New Roman" w:hAnsi="Times New Roman"/>
        </w:rPr>
        <w:t>11</w:t>
      </w:r>
      <w:r>
        <w:rPr>
          <w:rFonts w:ascii="Times New Roman" w:hAnsi="Times New Roman"/>
        </w:rPr>
        <w:t xml:space="preserve"> tylko z części A</w:t>
      </w:r>
      <w:r w:rsidR="001B0F37">
        <w:rPr>
          <w:rFonts w:ascii="Times New Roman" w:hAnsi="Times New Roman"/>
        </w:rPr>
        <w:t xml:space="preserve">. </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r>
        <w:rPr>
          <w:rFonts w:ascii="Times New Roman" w:hAnsi="Times New Roman"/>
        </w:rPr>
        <w:t xml:space="preserve"> </w:t>
      </w:r>
      <w:r w:rsidR="001B0F37" w:rsidRPr="00A667A0">
        <w:rPr>
          <w:rFonts w:ascii="Times New Roman" w:hAnsi="Times New Roman"/>
          <w:b/>
        </w:rPr>
        <w:t>Oferta częściowa musi zawierać minimum jeden pakiet składający się z części A i B</w:t>
      </w:r>
      <w:r w:rsidR="0016590A" w:rsidRPr="00A667A0">
        <w:rPr>
          <w:rFonts w:ascii="Times New Roman" w:hAnsi="Times New Roman"/>
          <w:b/>
        </w:rPr>
        <w:t xml:space="preserve"> </w:t>
      </w:r>
      <w:r w:rsidR="002C0402" w:rsidRPr="00A667A0">
        <w:rPr>
          <w:rFonts w:ascii="Times New Roman" w:hAnsi="Times New Roman"/>
          <w:b/>
        </w:rPr>
        <w:t>łącznie</w:t>
      </w:r>
      <w:r w:rsidR="001B0F37" w:rsidRPr="00A667A0">
        <w:rPr>
          <w:rFonts w:ascii="Times New Roman" w:hAnsi="Times New Roman"/>
          <w:b/>
        </w:rPr>
        <w:t xml:space="preserve"> z wyjątkiem pakietu </w:t>
      </w:r>
      <w:r w:rsidR="00F8758C" w:rsidRPr="00A667A0">
        <w:rPr>
          <w:rFonts w:ascii="Times New Roman" w:hAnsi="Times New Roman"/>
          <w:b/>
        </w:rPr>
        <w:t>11</w:t>
      </w:r>
      <w:r w:rsidR="001B0F37">
        <w:rPr>
          <w:rFonts w:ascii="Times New Roman" w:hAnsi="Times New Roman"/>
        </w:rPr>
        <w:t>.</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w:t>
      </w:r>
      <w:r w:rsidR="001B0F37">
        <w:rPr>
          <w:rFonts w:ascii="Times New Roman" w:hAnsi="Times New Roman"/>
        </w:rPr>
        <w:t xml:space="preserve"> (pakiety)</w:t>
      </w:r>
      <w:r w:rsidRPr="002C2827">
        <w:rPr>
          <w:rFonts w:ascii="Times New Roman" w:hAnsi="Times New Roman"/>
        </w:rPr>
        <w:t xml:space="preserve"> zamówienia.</w:t>
      </w:r>
    </w:p>
    <w:p w:rsidR="004835C1"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Maksymalna liczba części</w:t>
      </w:r>
      <w:r w:rsidR="001B0F37">
        <w:rPr>
          <w:rFonts w:ascii="Times New Roman" w:hAnsi="Times New Roman"/>
        </w:rPr>
        <w:t xml:space="preserve"> (pakietów)</w:t>
      </w:r>
      <w:r w:rsidRPr="002C2827">
        <w:rPr>
          <w:rFonts w:ascii="Times New Roman" w:hAnsi="Times New Roman"/>
        </w:rPr>
        <w:t xml:space="preserve">, które mogą zostać udzielone jednemu Wykonawcy: </w:t>
      </w:r>
      <w:r>
        <w:rPr>
          <w:rFonts w:ascii="Times New Roman" w:hAnsi="Times New Roman"/>
        </w:rPr>
        <w:t>1</w:t>
      </w:r>
      <w:r w:rsidR="00F8758C">
        <w:rPr>
          <w:rFonts w:ascii="Times New Roman" w:hAnsi="Times New Roman"/>
        </w:rPr>
        <w:t>1</w:t>
      </w:r>
    </w:p>
    <w:p w:rsidR="004835C1" w:rsidRDefault="004835C1" w:rsidP="00887F71">
      <w:pPr>
        <w:pStyle w:val="Bezodstpw"/>
        <w:numPr>
          <w:ilvl w:val="0"/>
          <w:numId w:val="45"/>
        </w:numPr>
        <w:spacing w:line="276" w:lineRule="auto"/>
        <w:ind w:left="284" w:hanging="284"/>
        <w:jc w:val="both"/>
        <w:rPr>
          <w:rFonts w:ascii="Times New Roman" w:hAnsi="Times New Roman"/>
        </w:rPr>
      </w:pPr>
      <w:r>
        <w:rPr>
          <w:rFonts w:ascii="Times New Roman" w:hAnsi="Times New Roman"/>
        </w:rPr>
        <w:t>Każd</w:t>
      </w:r>
      <w:r w:rsidR="002C0402">
        <w:rPr>
          <w:rFonts w:ascii="Times New Roman" w:hAnsi="Times New Roman"/>
        </w:rPr>
        <w:t>y</w:t>
      </w:r>
      <w:r>
        <w:rPr>
          <w:rFonts w:ascii="Times New Roman" w:hAnsi="Times New Roman"/>
        </w:rPr>
        <w:t xml:space="preserve"> </w:t>
      </w:r>
      <w:r w:rsidR="001B0F37">
        <w:rPr>
          <w:rFonts w:ascii="Times New Roman" w:hAnsi="Times New Roman"/>
        </w:rPr>
        <w:t>pakiet</w:t>
      </w:r>
      <w:r>
        <w:rPr>
          <w:rFonts w:ascii="Times New Roman" w:hAnsi="Times New Roman"/>
        </w:rPr>
        <w:t xml:space="preserve"> podlega odrębnej ocenie</w:t>
      </w:r>
      <w:r w:rsidRPr="002C2827">
        <w:rPr>
          <w:rFonts w:ascii="Times New Roman" w:hAnsi="Times New Roman"/>
        </w:rPr>
        <w:t>.</w:t>
      </w:r>
    </w:p>
    <w:p w:rsidR="00380F35" w:rsidRPr="00380F35" w:rsidRDefault="00380F35" w:rsidP="00AB2DFA">
      <w:pPr>
        <w:spacing w:line="276" w:lineRule="auto"/>
        <w:jc w:val="both"/>
      </w:pPr>
    </w:p>
    <w:p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rsidR="00E22679" w:rsidRPr="007D13AF" w:rsidRDefault="002001A3" w:rsidP="00887F71">
      <w:pPr>
        <w:pStyle w:val="Bezodstpw"/>
        <w:numPr>
          <w:ilvl w:val="0"/>
          <w:numId w:val="48"/>
        </w:numPr>
        <w:spacing w:line="276" w:lineRule="auto"/>
        <w:ind w:left="284" w:hanging="284"/>
        <w:jc w:val="both"/>
        <w:rPr>
          <w:rFonts w:ascii="Times New Roman" w:hAnsi="Times New Roman"/>
        </w:rPr>
      </w:pPr>
      <w:r>
        <w:rPr>
          <w:rFonts w:ascii="Times New Roman" w:hAnsi="Times New Roman"/>
        </w:rPr>
        <w:t>Pożądany t</w:t>
      </w:r>
      <w:r w:rsidR="00E22679" w:rsidRPr="00A427C1">
        <w:rPr>
          <w:rFonts w:ascii="Times New Roman" w:hAnsi="Times New Roman"/>
        </w:rPr>
        <w:t xml:space="preserve">ermin wykonania zamówienia </w:t>
      </w:r>
      <w:r w:rsidR="00E22679" w:rsidRPr="007D13AF">
        <w:rPr>
          <w:rFonts w:ascii="Times New Roman" w:hAnsi="Times New Roman"/>
        </w:rPr>
        <w:t xml:space="preserve">do </w:t>
      </w:r>
      <w:r w:rsidR="00A667A0">
        <w:rPr>
          <w:rFonts w:ascii="Times New Roman" w:hAnsi="Times New Roman"/>
        </w:rPr>
        <w:t>15</w:t>
      </w:r>
      <w:r w:rsidR="007D13AF" w:rsidRPr="007D13AF">
        <w:rPr>
          <w:rFonts w:ascii="Times New Roman" w:hAnsi="Times New Roman"/>
        </w:rPr>
        <w:t xml:space="preserve"> </w:t>
      </w:r>
      <w:r w:rsidR="00A667A0">
        <w:rPr>
          <w:rFonts w:ascii="Times New Roman" w:hAnsi="Times New Roman"/>
        </w:rPr>
        <w:t>marca</w:t>
      </w:r>
      <w:r w:rsidR="00E22679" w:rsidRPr="007D13AF">
        <w:rPr>
          <w:rFonts w:ascii="Times New Roman" w:hAnsi="Times New Roman"/>
        </w:rPr>
        <w:t xml:space="preserve"> 2018  roku.</w:t>
      </w:r>
    </w:p>
    <w:p w:rsidR="00380F35" w:rsidRPr="00A651AD" w:rsidRDefault="00380F35" w:rsidP="00AB2DFA">
      <w:pPr>
        <w:spacing w:line="276" w:lineRule="auto"/>
        <w:jc w:val="both"/>
        <w:rPr>
          <w:color w:val="FF0000"/>
          <w:sz w:val="16"/>
          <w:szCs w:val="16"/>
        </w:rPr>
      </w:pPr>
    </w:p>
    <w:p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9F6EC3" w:rsidRPr="008E65ED" w:rsidRDefault="009F6EC3" w:rsidP="009F6EC3">
      <w:pPr>
        <w:pStyle w:val="Style21"/>
        <w:widowControl/>
        <w:spacing w:line="240" w:lineRule="exact"/>
        <w:ind w:left="284" w:right="374"/>
      </w:pPr>
      <w:r w:rsidRPr="008E65ED">
        <w:t>Nie wymagane</w:t>
      </w:r>
    </w:p>
    <w:p w:rsidR="00501A0E" w:rsidRPr="009F6EC3" w:rsidRDefault="00501A0E" w:rsidP="009F6EC3">
      <w:pPr>
        <w:pStyle w:val="Style21"/>
        <w:widowControl/>
        <w:spacing w:line="276" w:lineRule="auto"/>
        <w:ind w:left="567" w:right="374"/>
        <w:rPr>
          <w:rStyle w:val="FontStyle77"/>
          <w:color w:val="auto"/>
          <w:sz w:val="16"/>
          <w:szCs w:val="16"/>
        </w:rPr>
      </w:pPr>
    </w:p>
    <w:p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87F71">
      <w:pPr>
        <w:pStyle w:val="Style10"/>
        <w:widowControl/>
        <w:numPr>
          <w:ilvl w:val="0"/>
          <w:numId w:val="30"/>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887F71">
      <w:pPr>
        <w:pStyle w:val="Style30"/>
        <w:widowControl/>
        <w:numPr>
          <w:ilvl w:val="0"/>
          <w:numId w:val="40"/>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887F71">
      <w:pPr>
        <w:pStyle w:val="Style30"/>
        <w:widowControl/>
        <w:numPr>
          <w:ilvl w:val="0"/>
          <w:numId w:val="40"/>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887F71">
      <w:pPr>
        <w:pStyle w:val="Style26"/>
        <w:widowControl/>
        <w:numPr>
          <w:ilvl w:val="0"/>
          <w:numId w:val="41"/>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AB2DF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AB2DF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887F71">
      <w:pPr>
        <w:pStyle w:val="Style30"/>
        <w:widowControl/>
        <w:numPr>
          <w:ilvl w:val="0"/>
          <w:numId w:val="41"/>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9F6EC3" w:rsidRPr="00824F18" w:rsidRDefault="009F6EC3" w:rsidP="009F6EC3">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9F6EC3" w:rsidRPr="00824F18" w:rsidRDefault="009F6EC3" w:rsidP="009F6EC3">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5D6B65" w:rsidRDefault="00501A0E" w:rsidP="00887F71">
      <w:pPr>
        <w:pStyle w:val="Style6"/>
        <w:widowControl/>
        <w:numPr>
          <w:ilvl w:val="0"/>
          <w:numId w:val="41"/>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9F6EC3" w:rsidRPr="00824F18" w:rsidRDefault="009F6EC3" w:rsidP="009F6EC3">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9F6EC3" w:rsidRPr="00824F18" w:rsidRDefault="009F6EC3" w:rsidP="009F6EC3">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7407F4" w:rsidRPr="00A651AD" w:rsidRDefault="007407F4" w:rsidP="00AB2DFA">
      <w:pPr>
        <w:pStyle w:val="Style7"/>
        <w:widowControl/>
        <w:spacing w:line="276" w:lineRule="auto"/>
        <w:jc w:val="left"/>
        <w:rPr>
          <w:sz w:val="16"/>
          <w:szCs w:val="16"/>
        </w:rPr>
      </w:pPr>
    </w:p>
    <w:p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AB2DFA">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AB2DFA">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87F71">
      <w:pPr>
        <w:pStyle w:val="Style24"/>
        <w:widowControl/>
        <w:numPr>
          <w:ilvl w:val="0"/>
          <w:numId w:val="31"/>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887F71">
      <w:pPr>
        <w:pStyle w:val="Style24"/>
        <w:widowControl/>
        <w:numPr>
          <w:ilvl w:val="0"/>
          <w:numId w:val="31"/>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AB2DFA">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9F6EC3">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AB2DFA">
      <w:pPr>
        <w:pStyle w:val="Style21"/>
        <w:widowControl/>
        <w:spacing w:before="5" w:line="276" w:lineRule="auto"/>
        <w:ind w:right="365"/>
        <w:rPr>
          <w:rStyle w:val="FontStyle75"/>
          <w:sz w:val="16"/>
          <w:szCs w:val="16"/>
        </w:rPr>
      </w:pPr>
    </w:p>
    <w:p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A667A0" w:rsidRDefault="00501A0E" w:rsidP="00AB2DFA">
      <w:pPr>
        <w:pStyle w:val="Style30"/>
        <w:widowControl/>
        <w:numPr>
          <w:ilvl w:val="0"/>
          <w:numId w:val="4"/>
        </w:numPr>
        <w:spacing w:line="276" w:lineRule="auto"/>
        <w:ind w:left="284" w:right="-2" w:hanging="284"/>
        <w:rPr>
          <w:rStyle w:val="FontStyle77"/>
          <w:b/>
          <w:color w:val="auto"/>
          <w:sz w:val="24"/>
          <w:szCs w:val="24"/>
        </w:rPr>
      </w:pPr>
      <w:r w:rsidRPr="00A667A0">
        <w:rPr>
          <w:rStyle w:val="FontStyle77"/>
          <w:b/>
          <w:color w:val="auto"/>
          <w:sz w:val="24"/>
          <w:szCs w:val="24"/>
        </w:rPr>
        <w:t xml:space="preserve">Do oferty Wykonawca zobowiązany jest dołączyć wypełniony formularz ofertowy - (Załącznik nr </w:t>
      </w:r>
      <w:r w:rsidR="00EB04FE" w:rsidRPr="00A667A0">
        <w:rPr>
          <w:rStyle w:val="FontStyle77"/>
          <w:b/>
          <w:color w:val="auto"/>
          <w:sz w:val="24"/>
          <w:szCs w:val="24"/>
        </w:rPr>
        <w:t>1</w:t>
      </w:r>
      <w:r w:rsidRPr="00A667A0">
        <w:rPr>
          <w:rStyle w:val="FontStyle77"/>
          <w:b/>
          <w:color w:val="auto"/>
          <w:sz w:val="24"/>
          <w:szCs w:val="24"/>
        </w:rPr>
        <w:t xml:space="preserve"> do SIWZ)</w:t>
      </w:r>
      <w:r w:rsidR="00E22679" w:rsidRPr="00A667A0">
        <w:rPr>
          <w:rStyle w:val="FontStyle77"/>
          <w:b/>
          <w:color w:val="auto"/>
          <w:sz w:val="24"/>
          <w:szCs w:val="24"/>
        </w:rPr>
        <w:t xml:space="preserve"> oraz formularz cenowy (Załącznik nr </w:t>
      </w:r>
      <w:r w:rsidR="00EB04FE" w:rsidRPr="00A667A0">
        <w:rPr>
          <w:rStyle w:val="FontStyle77"/>
          <w:b/>
          <w:color w:val="auto"/>
          <w:sz w:val="24"/>
          <w:szCs w:val="24"/>
        </w:rPr>
        <w:t>2</w:t>
      </w:r>
      <w:r w:rsidR="00E22679" w:rsidRPr="00A667A0">
        <w:rPr>
          <w:rStyle w:val="FontStyle77"/>
          <w:b/>
          <w:color w:val="auto"/>
          <w:sz w:val="24"/>
          <w:szCs w:val="24"/>
        </w:rPr>
        <w:t xml:space="preserve"> do SIWZ)</w:t>
      </w:r>
      <w:r w:rsidRPr="00A667A0">
        <w:rPr>
          <w:rStyle w:val="FontStyle77"/>
          <w:b/>
          <w:color w:val="auto"/>
          <w:sz w:val="24"/>
          <w:szCs w:val="24"/>
        </w:rPr>
        <w:t xml:space="preserve"> .</w:t>
      </w:r>
    </w:p>
    <w:p w:rsidR="00501A0E" w:rsidRPr="00A667A0" w:rsidRDefault="00501A0E" w:rsidP="00AB2DFA">
      <w:pPr>
        <w:pStyle w:val="Style30"/>
        <w:widowControl/>
        <w:numPr>
          <w:ilvl w:val="0"/>
          <w:numId w:val="4"/>
        </w:numPr>
        <w:spacing w:line="276" w:lineRule="auto"/>
        <w:ind w:left="284" w:right="-2" w:hanging="284"/>
        <w:rPr>
          <w:rStyle w:val="FontStyle77"/>
          <w:b/>
          <w:sz w:val="24"/>
          <w:szCs w:val="24"/>
        </w:rPr>
      </w:pPr>
      <w:r w:rsidRPr="00A667A0">
        <w:rPr>
          <w:rStyle w:val="FontStyle77"/>
          <w:b/>
          <w:sz w:val="24"/>
          <w:szCs w:val="24"/>
        </w:rPr>
        <w:t>Aktualne na dzień składania ofert oświadczenia stanowiące potwierdzenie, że Wykonawca:</w:t>
      </w:r>
    </w:p>
    <w:p w:rsidR="00501A0E" w:rsidRPr="00A667A0" w:rsidRDefault="00501A0E" w:rsidP="00887F71">
      <w:pPr>
        <w:pStyle w:val="Style24"/>
        <w:widowControl/>
        <w:numPr>
          <w:ilvl w:val="0"/>
          <w:numId w:val="32"/>
        </w:numPr>
        <w:spacing w:line="276" w:lineRule="auto"/>
        <w:ind w:left="567" w:hanging="283"/>
        <w:rPr>
          <w:rStyle w:val="FontStyle77"/>
          <w:b/>
          <w:sz w:val="24"/>
          <w:szCs w:val="24"/>
        </w:rPr>
      </w:pPr>
      <w:r w:rsidRPr="00A667A0">
        <w:rPr>
          <w:rStyle w:val="FontStyle77"/>
          <w:b/>
          <w:sz w:val="24"/>
          <w:szCs w:val="24"/>
        </w:rPr>
        <w:t>nie podlega wykluczeniu,</w:t>
      </w:r>
    </w:p>
    <w:p w:rsidR="00501A0E" w:rsidRPr="00A667A0" w:rsidRDefault="00501A0E" w:rsidP="00887F71">
      <w:pPr>
        <w:pStyle w:val="Style24"/>
        <w:widowControl/>
        <w:numPr>
          <w:ilvl w:val="0"/>
          <w:numId w:val="32"/>
        </w:numPr>
        <w:spacing w:line="276" w:lineRule="auto"/>
        <w:ind w:left="567" w:hanging="283"/>
        <w:rPr>
          <w:rStyle w:val="FontStyle77"/>
          <w:b/>
          <w:sz w:val="24"/>
          <w:szCs w:val="24"/>
        </w:rPr>
      </w:pPr>
      <w:r w:rsidRPr="00A667A0">
        <w:rPr>
          <w:rStyle w:val="FontStyle77"/>
          <w:b/>
          <w:sz w:val="24"/>
          <w:szCs w:val="24"/>
        </w:rPr>
        <w:t>spełnia warunki udziału w postępowaniu,</w:t>
      </w:r>
    </w:p>
    <w:p w:rsidR="00501A0E" w:rsidRPr="00A667A0" w:rsidRDefault="00501A0E" w:rsidP="00AB2DFA">
      <w:pPr>
        <w:pStyle w:val="Style30"/>
        <w:widowControl/>
        <w:numPr>
          <w:ilvl w:val="0"/>
          <w:numId w:val="5"/>
        </w:numPr>
        <w:spacing w:line="276" w:lineRule="auto"/>
        <w:ind w:left="284" w:right="-2" w:hanging="284"/>
        <w:rPr>
          <w:rStyle w:val="FontStyle77"/>
          <w:b/>
          <w:color w:val="auto"/>
          <w:sz w:val="24"/>
          <w:szCs w:val="24"/>
        </w:rPr>
      </w:pPr>
      <w:r w:rsidRPr="00A667A0">
        <w:rPr>
          <w:rStyle w:val="FontStyle77"/>
          <w:b/>
          <w:color w:val="auto"/>
          <w:sz w:val="24"/>
          <w:szCs w:val="24"/>
        </w:rPr>
        <w:t xml:space="preserve">Oświadczenia Wykonawcy, o których mowa w pkt. 2 </w:t>
      </w:r>
      <w:proofErr w:type="spellStart"/>
      <w:r w:rsidR="009C2227" w:rsidRPr="00A667A0">
        <w:rPr>
          <w:rStyle w:val="FontStyle77"/>
          <w:b/>
          <w:color w:val="auto"/>
          <w:sz w:val="24"/>
          <w:szCs w:val="24"/>
        </w:rPr>
        <w:t>ppkt</w:t>
      </w:r>
      <w:proofErr w:type="spellEnd"/>
      <w:r w:rsidR="009C2227" w:rsidRPr="00A667A0">
        <w:rPr>
          <w:rStyle w:val="FontStyle77"/>
          <w:b/>
          <w:color w:val="auto"/>
          <w:sz w:val="24"/>
          <w:szCs w:val="24"/>
        </w:rPr>
        <w:t xml:space="preserve"> 1</w:t>
      </w:r>
      <w:r w:rsidRPr="00A667A0">
        <w:rPr>
          <w:rStyle w:val="FontStyle77"/>
          <w:b/>
          <w:color w:val="auto"/>
          <w:sz w:val="24"/>
          <w:szCs w:val="24"/>
        </w:rPr>
        <w:t xml:space="preserve"> i </w:t>
      </w:r>
      <w:proofErr w:type="spellStart"/>
      <w:r w:rsidR="009C2227" w:rsidRPr="00A667A0">
        <w:rPr>
          <w:rStyle w:val="FontStyle77"/>
          <w:b/>
          <w:color w:val="auto"/>
          <w:sz w:val="24"/>
          <w:szCs w:val="24"/>
        </w:rPr>
        <w:t>ppkt</w:t>
      </w:r>
      <w:proofErr w:type="spellEnd"/>
      <w:r w:rsidR="009C2227" w:rsidRPr="00A667A0">
        <w:rPr>
          <w:rStyle w:val="FontStyle77"/>
          <w:b/>
          <w:color w:val="auto"/>
          <w:sz w:val="24"/>
          <w:szCs w:val="24"/>
        </w:rPr>
        <w:t xml:space="preserve"> 2</w:t>
      </w:r>
      <w:r w:rsidRPr="00A667A0">
        <w:rPr>
          <w:rStyle w:val="FontStyle77"/>
          <w:b/>
          <w:color w:val="auto"/>
          <w:sz w:val="24"/>
          <w:szCs w:val="24"/>
        </w:rPr>
        <w:t xml:space="preserve"> należy złożyć zgodnie ze wzorem stanowiącym (Załącznik nr </w:t>
      </w:r>
      <w:r w:rsidR="00E22679" w:rsidRPr="00A667A0">
        <w:rPr>
          <w:rStyle w:val="FontStyle77"/>
          <w:b/>
          <w:color w:val="auto"/>
          <w:sz w:val="24"/>
          <w:szCs w:val="24"/>
        </w:rPr>
        <w:t>3</w:t>
      </w:r>
      <w:r w:rsidRPr="00A667A0">
        <w:rPr>
          <w:rStyle w:val="FontStyle77"/>
          <w:b/>
          <w:color w:val="auto"/>
          <w:sz w:val="24"/>
          <w:szCs w:val="24"/>
        </w:rPr>
        <w:t xml:space="preserve"> i </w:t>
      </w:r>
      <w:r w:rsidR="00E22679" w:rsidRPr="00A667A0">
        <w:rPr>
          <w:rStyle w:val="FontStyle77"/>
          <w:b/>
          <w:color w:val="auto"/>
          <w:sz w:val="24"/>
          <w:szCs w:val="24"/>
        </w:rPr>
        <w:t>4</w:t>
      </w:r>
      <w:r w:rsidRPr="00A667A0">
        <w:rPr>
          <w:rStyle w:val="FontStyle77"/>
          <w:b/>
          <w:color w:val="auto"/>
          <w:sz w:val="24"/>
          <w:szCs w:val="24"/>
        </w:rPr>
        <w:t xml:space="preserve"> do SIWZ).</w:t>
      </w:r>
    </w:p>
    <w:p w:rsidR="00501A0E" w:rsidRPr="00E22679" w:rsidRDefault="00501A0E" w:rsidP="00AB2DFA">
      <w:pPr>
        <w:pStyle w:val="Style30"/>
        <w:widowControl/>
        <w:numPr>
          <w:ilvl w:val="0"/>
          <w:numId w:val="5"/>
        </w:numPr>
        <w:spacing w:line="276" w:lineRule="auto"/>
        <w:ind w:left="284" w:right="-2" w:hanging="284"/>
        <w:rPr>
          <w:rStyle w:val="FontStyle77"/>
          <w:color w:val="auto"/>
          <w:sz w:val="24"/>
          <w:szCs w:val="24"/>
        </w:rPr>
      </w:pPr>
      <w:r w:rsidRPr="00E22679">
        <w:rPr>
          <w:rStyle w:val="FontStyle77"/>
          <w:color w:val="auto"/>
          <w:sz w:val="24"/>
          <w:szCs w:val="24"/>
        </w:rPr>
        <w:t xml:space="preserve">Wykonawca, który powołuje się na zasoby innych podmiotów, w celu wykazania braku zaistnienia wobec nich podstaw wykluczenia oraz spełniania w zakresie w jakim powołuje się na ich zasoby warunków udziału w postępowaniu składa także oświadczenia (Załącznik nr </w:t>
      </w:r>
      <w:r w:rsidR="00E22679" w:rsidRPr="00E22679">
        <w:rPr>
          <w:rStyle w:val="FontStyle77"/>
          <w:color w:val="auto"/>
          <w:sz w:val="24"/>
          <w:szCs w:val="24"/>
        </w:rPr>
        <w:t>3</w:t>
      </w:r>
      <w:r w:rsidRPr="00E22679">
        <w:rPr>
          <w:rStyle w:val="FontStyle77"/>
          <w:color w:val="auto"/>
          <w:sz w:val="24"/>
          <w:szCs w:val="24"/>
        </w:rPr>
        <w:t xml:space="preserve"> i </w:t>
      </w:r>
      <w:r w:rsidR="00E22679" w:rsidRPr="00E22679">
        <w:rPr>
          <w:rStyle w:val="FontStyle77"/>
          <w:color w:val="auto"/>
          <w:sz w:val="24"/>
          <w:szCs w:val="24"/>
        </w:rPr>
        <w:t>4</w:t>
      </w:r>
      <w:r w:rsidRPr="00E22679">
        <w:rPr>
          <w:rStyle w:val="FontStyle77"/>
          <w:color w:val="auto"/>
          <w:sz w:val="24"/>
          <w:szCs w:val="24"/>
        </w:rPr>
        <w:t xml:space="preserve"> do SIWZ) dotyczące tych podmiotów.</w:t>
      </w:r>
    </w:p>
    <w:p w:rsidR="00501A0E" w:rsidRPr="00A667A0" w:rsidRDefault="00501A0E" w:rsidP="00AB2DFA">
      <w:pPr>
        <w:pStyle w:val="Style30"/>
        <w:widowControl/>
        <w:numPr>
          <w:ilvl w:val="0"/>
          <w:numId w:val="5"/>
        </w:numPr>
        <w:spacing w:line="276" w:lineRule="auto"/>
        <w:ind w:left="284" w:right="-2" w:hanging="284"/>
        <w:rPr>
          <w:rStyle w:val="FontStyle77"/>
          <w:b/>
          <w:sz w:val="24"/>
          <w:szCs w:val="24"/>
        </w:rPr>
      </w:pPr>
      <w:r w:rsidRPr="00A667A0">
        <w:rPr>
          <w:rStyle w:val="FontStyle77"/>
          <w:b/>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w:t>
      </w:r>
      <w:r w:rsidRPr="00A667A0">
        <w:rPr>
          <w:rStyle w:val="FontStyle77"/>
          <w:b/>
          <w:sz w:val="24"/>
          <w:szCs w:val="24"/>
        </w:rPr>
        <w:lastRenderedPageBreak/>
        <w:t xml:space="preserve">prowadzą do zakłócenia konkurencji w postępowaniu o udzielenie zamówienia. Wzór oświadczenia o przynależności lub braku przynależności do tej samej grupy kapitałowej, o której mowa w art. 24 ust. 1 pkt. 23 ustawy PZP stanowi (Załącznik nr </w:t>
      </w:r>
      <w:r w:rsidR="00EB04FE" w:rsidRPr="00A667A0">
        <w:rPr>
          <w:rStyle w:val="FontStyle77"/>
          <w:b/>
          <w:sz w:val="24"/>
          <w:szCs w:val="24"/>
        </w:rPr>
        <w:t>5</w:t>
      </w:r>
      <w:r w:rsidRPr="00A667A0">
        <w:rPr>
          <w:rStyle w:val="FontStyle77"/>
          <w:b/>
          <w:sz w:val="24"/>
          <w:szCs w:val="24"/>
        </w:rPr>
        <w:t xml:space="preserve"> do SIWZ).</w:t>
      </w:r>
    </w:p>
    <w:p w:rsidR="00501A0E" w:rsidRPr="00021B4F" w:rsidRDefault="00501A0E" w:rsidP="001F0CFD">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A667A0" w:rsidRDefault="00501A0E" w:rsidP="00AB2DFA">
      <w:pPr>
        <w:pStyle w:val="Style30"/>
        <w:widowControl/>
        <w:numPr>
          <w:ilvl w:val="0"/>
          <w:numId w:val="6"/>
        </w:numPr>
        <w:spacing w:line="276" w:lineRule="auto"/>
        <w:ind w:left="284" w:right="384" w:hanging="284"/>
        <w:rPr>
          <w:rStyle w:val="FontStyle77"/>
          <w:sz w:val="24"/>
          <w:szCs w:val="24"/>
        </w:rPr>
      </w:pPr>
      <w:r w:rsidRPr="00A667A0">
        <w:rPr>
          <w:rStyle w:val="FontStyle77"/>
          <w:sz w:val="24"/>
          <w:szCs w:val="24"/>
        </w:rPr>
        <w:t>Wykonawca zobowiązany jest do złożenia następujących oświadczeń lub dokumentów:</w:t>
      </w:r>
    </w:p>
    <w:p w:rsidR="00501A0E" w:rsidRPr="00A667A0" w:rsidRDefault="00501A0E" w:rsidP="00AB2DFA">
      <w:pPr>
        <w:pStyle w:val="Style30"/>
        <w:widowControl/>
        <w:numPr>
          <w:ilvl w:val="0"/>
          <w:numId w:val="7"/>
        </w:numPr>
        <w:spacing w:line="276" w:lineRule="auto"/>
        <w:ind w:left="567" w:hanging="283"/>
        <w:rPr>
          <w:rStyle w:val="FontStyle77"/>
          <w:b/>
          <w:sz w:val="24"/>
          <w:szCs w:val="24"/>
        </w:rPr>
      </w:pPr>
      <w:r w:rsidRPr="00A667A0">
        <w:rPr>
          <w:rStyle w:val="FontStyle77"/>
          <w:b/>
          <w:sz w:val="24"/>
          <w:szCs w:val="24"/>
        </w:rPr>
        <w:t>w celu potwierdzenia braku podstaw do wykluczenia Wykonawcy z udziału w postępowaniu:</w:t>
      </w:r>
    </w:p>
    <w:p w:rsidR="00501A0E" w:rsidRPr="00A667A0" w:rsidRDefault="00501A0E" w:rsidP="00887F71">
      <w:pPr>
        <w:pStyle w:val="Style24"/>
        <w:widowControl/>
        <w:numPr>
          <w:ilvl w:val="0"/>
          <w:numId w:val="33"/>
        </w:numPr>
        <w:spacing w:line="276" w:lineRule="auto"/>
        <w:ind w:left="851" w:hanging="284"/>
        <w:rPr>
          <w:rStyle w:val="FontStyle77"/>
          <w:b/>
          <w:sz w:val="24"/>
          <w:szCs w:val="24"/>
        </w:rPr>
      </w:pPr>
      <w:r w:rsidRPr="00A667A0">
        <w:rPr>
          <w:rStyle w:val="FontStyle77"/>
          <w:b/>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87F71">
      <w:pPr>
        <w:pStyle w:val="Style24"/>
        <w:widowControl/>
        <w:numPr>
          <w:ilvl w:val="0"/>
          <w:numId w:val="47"/>
        </w:numPr>
        <w:spacing w:line="276" w:lineRule="auto"/>
        <w:ind w:left="284" w:hanging="284"/>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887F71">
      <w:pPr>
        <w:pStyle w:val="Style24"/>
        <w:widowControl/>
        <w:numPr>
          <w:ilvl w:val="0"/>
          <w:numId w:val="47"/>
        </w:numPr>
        <w:spacing w:line="276" w:lineRule="auto"/>
        <w:ind w:left="284" w:hanging="284"/>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AB2DFA">
      <w:pPr>
        <w:pStyle w:val="Style21"/>
        <w:widowControl/>
        <w:spacing w:line="276" w:lineRule="auto"/>
        <w:rPr>
          <w:sz w:val="16"/>
          <w:szCs w:val="16"/>
        </w:rPr>
      </w:pPr>
    </w:p>
    <w:p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501A0E" w:rsidRPr="00195F15" w:rsidRDefault="00501A0E" w:rsidP="00887F71">
      <w:pPr>
        <w:pStyle w:val="Style28"/>
        <w:widowControl/>
        <w:numPr>
          <w:ilvl w:val="0"/>
          <w:numId w:val="8"/>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887F71">
      <w:pPr>
        <w:pStyle w:val="Style28"/>
        <w:widowControl/>
        <w:numPr>
          <w:ilvl w:val="0"/>
          <w:numId w:val="9"/>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EB04FE" w:rsidRDefault="00501A0E" w:rsidP="00887F71">
      <w:pPr>
        <w:pStyle w:val="Style28"/>
        <w:widowControl/>
        <w:numPr>
          <w:ilvl w:val="0"/>
          <w:numId w:val="9"/>
        </w:numPr>
        <w:spacing w:line="276" w:lineRule="auto"/>
        <w:ind w:left="284" w:hanging="284"/>
        <w:rPr>
          <w:rStyle w:val="FontStyle77"/>
          <w:color w:val="auto"/>
          <w:sz w:val="24"/>
          <w:szCs w:val="24"/>
        </w:rPr>
      </w:pPr>
      <w:r w:rsidRPr="00EB04FE">
        <w:rPr>
          <w:rStyle w:val="FontStyle77"/>
          <w:color w:val="auto"/>
          <w:sz w:val="24"/>
          <w:szCs w:val="24"/>
        </w:rPr>
        <w:t xml:space="preserve">W przypadku wspólnego ubiegania się o zamówienie przez Wykonawców, oświadczenie, o którym mowa w pkt. 2 </w:t>
      </w:r>
      <w:proofErr w:type="spellStart"/>
      <w:r w:rsidR="00202FB6" w:rsidRPr="00EB04FE">
        <w:rPr>
          <w:rStyle w:val="FontStyle77"/>
          <w:color w:val="auto"/>
          <w:sz w:val="24"/>
          <w:szCs w:val="24"/>
        </w:rPr>
        <w:t>ppkt</w:t>
      </w:r>
      <w:proofErr w:type="spellEnd"/>
      <w:r w:rsidR="00202FB6" w:rsidRPr="00EB04FE">
        <w:rPr>
          <w:rStyle w:val="FontStyle77"/>
          <w:color w:val="auto"/>
          <w:sz w:val="24"/>
          <w:szCs w:val="24"/>
        </w:rPr>
        <w:t xml:space="preserve"> 1)</w:t>
      </w:r>
      <w:r w:rsidRPr="00EB04FE">
        <w:rPr>
          <w:rStyle w:val="FontStyle77"/>
          <w:color w:val="auto"/>
          <w:sz w:val="24"/>
          <w:szCs w:val="24"/>
        </w:rPr>
        <w:t xml:space="preserve"> i </w:t>
      </w:r>
      <w:r w:rsidR="00202FB6" w:rsidRPr="00EB04FE">
        <w:rPr>
          <w:rStyle w:val="FontStyle77"/>
          <w:color w:val="auto"/>
          <w:sz w:val="24"/>
          <w:szCs w:val="24"/>
        </w:rPr>
        <w:t>2)</w:t>
      </w:r>
      <w:r w:rsidRPr="00EB04FE">
        <w:rPr>
          <w:rStyle w:val="FontStyle77"/>
          <w:color w:val="auto"/>
          <w:sz w:val="24"/>
          <w:szCs w:val="24"/>
        </w:rPr>
        <w:t xml:space="preserve"> Działu IX SIWZ (Załącznik nr </w:t>
      </w:r>
      <w:r w:rsidR="00EB04FE" w:rsidRPr="00EB04FE">
        <w:rPr>
          <w:rStyle w:val="FontStyle77"/>
          <w:color w:val="auto"/>
          <w:sz w:val="24"/>
          <w:szCs w:val="24"/>
        </w:rPr>
        <w:t>3</w:t>
      </w:r>
      <w:r w:rsidRPr="00EB04FE">
        <w:rPr>
          <w:rStyle w:val="FontStyle77"/>
          <w:color w:val="auto"/>
          <w:sz w:val="24"/>
          <w:szCs w:val="24"/>
        </w:rPr>
        <w:t xml:space="preserve"> i </w:t>
      </w:r>
      <w:r w:rsidR="00EB04FE" w:rsidRPr="00EB04FE">
        <w:rPr>
          <w:rStyle w:val="FontStyle77"/>
          <w:color w:val="auto"/>
          <w:sz w:val="24"/>
          <w:szCs w:val="24"/>
        </w:rPr>
        <w:t>4</w:t>
      </w:r>
      <w:r w:rsidRPr="00EB04FE">
        <w:rPr>
          <w:rStyle w:val="FontStyle77"/>
          <w:color w:val="auto"/>
          <w:sz w:val="24"/>
          <w:szCs w:val="24"/>
        </w:rPr>
        <w:t xml:space="preserve"> do SIWZ) składa każdy z Wykonawców wspólnie ubiegających się o zamówienie. Dokumenty te potwierdzają brak podstaw do wykluczenia.</w:t>
      </w:r>
    </w:p>
    <w:p w:rsidR="00501A0E" w:rsidRPr="00021B4F" w:rsidRDefault="00501A0E" w:rsidP="00887F71">
      <w:pPr>
        <w:pStyle w:val="Style28"/>
        <w:widowControl/>
        <w:numPr>
          <w:ilvl w:val="0"/>
          <w:numId w:val="9"/>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 xml:space="preserve">o przynależności albo braku przynależności do tej samej grupy kapitałowej, o której mowa w pkt. 4 Działu IX SIWZ składa każdy z Wykonawców. (Załącznik nr </w:t>
      </w:r>
      <w:r w:rsidR="00EB04FE">
        <w:rPr>
          <w:rStyle w:val="FontStyle77"/>
          <w:sz w:val="24"/>
          <w:szCs w:val="24"/>
        </w:rPr>
        <w:t>5</w:t>
      </w:r>
      <w:r w:rsidRPr="00021B4F">
        <w:rPr>
          <w:rStyle w:val="FontStyle77"/>
          <w:sz w:val="24"/>
          <w:szCs w:val="24"/>
        </w:rPr>
        <w:t xml:space="preserve"> do SIWZ)</w:t>
      </w:r>
    </w:p>
    <w:p w:rsidR="00501A0E" w:rsidRPr="00A651AD" w:rsidRDefault="00501A0E" w:rsidP="00AB2DFA">
      <w:pPr>
        <w:pStyle w:val="Style21"/>
        <w:widowControl/>
        <w:spacing w:line="276" w:lineRule="auto"/>
        <w:jc w:val="left"/>
        <w:rPr>
          <w:sz w:val="16"/>
          <w:szCs w:val="16"/>
        </w:rPr>
      </w:pPr>
    </w:p>
    <w:p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887F71">
      <w:pPr>
        <w:pStyle w:val="Style28"/>
        <w:widowControl/>
        <w:numPr>
          <w:ilvl w:val="0"/>
          <w:numId w:val="10"/>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887F71">
      <w:pPr>
        <w:pStyle w:val="Style28"/>
        <w:widowControl/>
        <w:numPr>
          <w:ilvl w:val="0"/>
          <w:numId w:val="10"/>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EB04FE" w:rsidRDefault="00501A0E" w:rsidP="00887F71">
      <w:pPr>
        <w:pStyle w:val="Style28"/>
        <w:widowControl/>
        <w:numPr>
          <w:ilvl w:val="0"/>
          <w:numId w:val="10"/>
        </w:numPr>
        <w:spacing w:line="276" w:lineRule="auto"/>
        <w:ind w:left="284" w:hanging="284"/>
        <w:rPr>
          <w:rStyle w:val="FontStyle77"/>
          <w:color w:val="auto"/>
          <w:sz w:val="24"/>
          <w:szCs w:val="24"/>
        </w:rPr>
      </w:pPr>
      <w:r w:rsidRPr="00EB04FE">
        <w:rPr>
          <w:rStyle w:val="FontStyle77"/>
          <w:color w:val="auto"/>
          <w:sz w:val="24"/>
          <w:szCs w:val="24"/>
        </w:rPr>
        <w:t>Wykonawca, który zamierza realizować zamówienie przy udziale podwykonawców jest</w:t>
      </w:r>
      <w:r w:rsidR="00195F15" w:rsidRPr="00EB04FE">
        <w:rPr>
          <w:rStyle w:val="FontStyle77"/>
          <w:color w:val="auto"/>
          <w:sz w:val="24"/>
          <w:szCs w:val="24"/>
        </w:rPr>
        <w:t xml:space="preserve"> </w:t>
      </w:r>
      <w:r w:rsidRPr="00EB04FE">
        <w:rPr>
          <w:rStyle w:val="FontStyle77"/>
          <w:color w:val="auto"/>
          <w:sz w:val="24"/>
          <w:szCs w:val="24"/>
        </w:rPr>
        <w:t xml:space="preserve">obowiązany wskazać w Formularzu ofertowym według wzoru stanowiącego Załącznik nr </w:t>
      </w:r>
      <w:r w:rsidR="00EB04FE" w:rsidRPr="00EB04FE">
        <w:rPr>
          <w:rStyle w:val="FontStyle77"/>
          <w:color w:val="auto"/>
          <w:sz w:val="24"/>
          <w:szCs w:val="24"/>
        </w:rPr>
        <w:t>1</w:t>
      </w:r>
      <w:r w:rsidRPr="00EB04FE">
        <w:rPr>
          <w:rStyle w:val="FontStyle77"/>
          <w:color w:val="auto"/>
          <w:sz w:val="24"/>
          <w:szCs w:val="24"/>
        </w:rPr>
        <w:t xml:space="preserve"> do SIWZ, jaką część zamówienia zamierza powierzyć podwykonawcom oraz podać firmę tych podwykonawców.</w:t>
      </w:r>
    </w:p>
    <w:p w:rsidR="00501A0E" w:rsidRPr="00195F15" w:rsidRDefault="00501A0E" w:rsidP="00887F71">
      <w:pPr>
        <w:pStyle w:val="Style28"/>
        <w:widowControl/>
        <w:numPr>
          <w:ilvl w:val="0"/>
          <w:numId w:val="11"/>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AB2DFA">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lastRenderedPageBreak/>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AB2DFA">
      <w:pPr>
        <w:pStyle w:val="Style21"/>
        <w:widowControl/>
        <w:spacing w:line="276" w:lineRule="auto"/>
        <w:ind w:right="365"/>
        <w:rPr>
          <w:sz w:val="16"/>
          <w:szCs w:val="16"/>
        </w:rPr>
      </w:pPr>
    </w:p>
    <w:p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887F71">
      <w:pPr>
        <w:pStyle w:val="Style28"/>
        <w:widowControl/>
        <w:numPr>
          <w:ilvl w:val="0"/>
          <w:numId w:val="12"/>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A667A0">
        <w:rPr>
          <w:rStyle w:val="FontStyle77"/>
          <w:color w:val="auto"/>
          <w:sz w:val="24"/>
          <w:szCs w:val="24"/>
        </w:rPr>
        <w:t>7</w:t>
      </w:r>
      <w:r w:rsidR="00460D77" w:rsidRPr="00460D77">
        <w:rPr>
          <w:rStyle w:val="FontStyle77"/>
          <w:color w:val="auto"/>
          <w:sz w:val="24"/>
          <w:szCs w:val="24"/>
        </w:rPr>
        <w:t>.</w:t>
      </w:r>
      <w:r w:rsidR="00413BCD" w:rsidRPr="00460D77">
        <w:rPr>
          <w:rStyle w:val="FontStyle77"/>
          <w:color w:val="auto"/>
          <w:sz w:val="24"/>
          <w:szCs w:val="24"/>
        </w:rPr>
        <w:t>201</w:t>
      </w:r>
      <w:r w:rsidR="00566BC9">
        <w:rPr>
          <w:rStyle w:val="FontStyle77"/>
          <w:color w:val="auto"/>
          <w:sz w:val="24"/>
          <w:szCs w:val="24"/>
        </w:rPr>
        <w:t>8</w:t>
      </w:r>
      <w:r w:rsidRPr="00460D77">
        <w:rPr>
          <w:rStyle w:val="FontStyle77"/>
          <w:color w:val="auto"/>
          <w:sz w:val="24"/>
          <w:szCs w:val="24"/>
        </w:rPr>
        <w:t>.</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A667A0">
        <w:rPr>
          <w:rStyle w:val="FontStyle77"/>
          <w:sz w:val="24"/>
          <w:szCs w:val="24"/>
        </w:rPr>
        <w:t>Wioletta Błaszkiewicz</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887F71">
      <w:pPr>
        <w:pStyle w:val="Style30"/>
        <w:widowControl/>
        <w:numPr>
          <w:ilvl w:val="0"/>
          <w:numId w:val="13"/>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887F71">
      <w:pPr>
        <w:pStyle w:val="Style30"/>
        <w:widowControl/>
        <w:numPr>
          <w:ilvl w:val="0"/>
          <w:numId w:val="13"/>
        </w:numPr>
        <w:spacing w:line="276" w:lineRule="auto"/>
        <w:ind w:left="426" w:hanging="426"/>
        <w:rPr>
          <w:rStyle w:val="FontStyle77"/>
          <w:sz w:val="24"/>
          <w:szCs w:val="24"/>
        </w:rPr>
      </w:pPr>
      <w:r w:rsidRPr="00195F15">
        <w:rPr>
          <w:rStyle w:val="FontStyle77"/>
          <w:sz w:val="24"/>
          <w:szCs w:val="24"/>
        </w:rPr>
        <w:t xml:space="preserve">Jeżeli w wyniku zmiany treści Specyfikacji Istotnych Warunków Zamówienia niezbędny będzie dodatkowy czas na wprowadzenie zmian w ofertach, Zamawiający przedłuży termin </w:t>
      </w:r>
      <w:r w:rsidRPr="00195F15">
        <w:rPr>
          <w:rStyle w:val="FontStyle77"/>
          <w:sz w:val="24"/>
          <w:szCs w:val="24"/>
        </w:rPr>
        <w:lastRenderedPageBreak/>
        <w:t>składania ofert i poinformuje o tym Wykonawców, którym przekazano SIWZ oraz zamieści informację na swojej stronie internetowej.</w:t>
      </w:r>
    </w:p>
    <w:p w:rsidR="00501A0E" w:rsidRDefault="00501A0E" w:rsidP="00AB2DFA">
      <w:pPr>
        <w:pStyle w:val="Style7"/>
        <w:widowControl/>
        <w:spacing w:line="276" w:lineRule="auto"/>
        <w:jc w:val="left"/>
        <w:rPr>
          <w:sz w:val="16"/>
          <w:szCs w:val="16"/>
        </w:rPr>
      </w:pPr>
    </w:p>
    <w:p w:rsidR="007E6642" w:rsidRPr="00A651AD" w:rsidRDefault="007E6642" w:rsidP="00AB2DFA">
      <w:pPr>
        <w:pStyle w:val="Style7"/>
        <w:widowControl/>
        <w:spacing w:line="276" w:lineRule="auto"/>
        <w:jc w:val="left"/>
        <w:rPr>
          <w:sz w:val="16"/>
          <w:szCs w:val="16"/>
        </w:rPr>
      </w:pPr>
    </w:p>
    <w:p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887F71">
      <w:pPr>
        <w:pStyle w:val="Style24"/>
        <w:widowControl/>
        <w:numPr>
          <w:ilvl w:val="0"/>
          <w:numId w:val="14"/>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887F71">
      <w:pPr>
        <w:pStyle w:val="Style24"/>
        <w:widowControl/>
        <w:numPr>
          <w:ilvl w:val="0"/>
          <w:numId w:val="15"/>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AB2DFA">
      <w:pPr>
        <w:pStyle w:val="Style7"/>
        <w:widowControl/>
        <w:spacing w:line="276" w:lineRule="auto"/>
        <w:jc w:val="left"/>
        <w:rPr>
          <w:sz w:val="16"/>
          <w:szCs w:val="16"/>
        </w:rPr>
      </w:pPr>
    </w:p>
    <w:p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566BC9" w:rsidRDefault="00A651AD" w:rsidP="00887F71">
      <w:pPr>
        <w:pStyle w:val="Bezodstpw"/>
        <w:numPr>
          <w:ilvl w:val="0"/>
          <w:numId w:val="44"/>
        </w:numPr>
        <w:spacing w:line="276" w:lineRule="auto"/>
        <w:ind w:left="284" w:hanging="284"/>
        <w:jc w:val="both"/>
        <w:rPr>
          <w:rFonts w:ascii="Times New Roman" w:hAnsi="Times New Roman"/>
          <w:color w:val="FF0000"/>
        </w:rPr>
      </w:pPr>
      <w:r w:rsidRPr="00EB04FE">
        <w:rPr>
          <w:rFonts w:ascii="Times New Roman" w:hAnsi="Times New Roman"/>
        </w:rPr>
        <w:t xml:space="preserve">Wzór formularza oferty stanowi Załącznik nr </w:t>
      </w:r>
      <w:r w:rsidR="00EB04FE" w:rsidRPr="00EB04FE">
        <w:rPr>
          <w:rFonts w:ascii="Times New Roman" w:hAnsi="Times New Roman"/>
        </w:rPr>
        <w:t>1</w:t>
      </w:r>
      <w:r w:rsidRPr="00EB04FE">
        <w:rPr>
          <w:rFonts w:ascii="Times New Roman" w:hAnsi="Times New Roman"/>
        </w:rPr>
        <w:t xml:space="preserve"> do SIWZ</w:t>
      </w:r>
      <w:r w:rsidRPr="00566BC9">
        <w:rPr>
          <w:rFonts w:ascii="Times New Roman" w:hAnsi="Times New Roman"/>
          <w:color w:val="FF0000"/>
        </w:rPr>
        <w: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Z dopiskiem: „</w:t>
      </w:r>
      <w:r w:rsidR="00E545E6">
        <w:rPr>
          <w:rFonts w:ascii="Times New Roman" w:hAnsi="Times New Roman"/>
          <w:i/>
        </w:rPr>
        <w:t xml:space="preserve">Dostawa </w:t>
      </w:r>
      <w:r w:rsidR="00566BC9">
        <w:rPr>
          <w:rFonts w:ascii="Times New Roman" w:hAnsi="Times New Roman"/>
          <w:i/>
        </w:rPr>
        <w:t>wyposażenia punktów przedszkolnych</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A667A0">
        <w:rPr>
          <w:rFonts w:ascii="Times New Roman" w:hAnsi="Times New Roman"/>
          <w:i/>
        </w:rPr>
        <w:t>1</w:t>
      </w:r>
      <w:r w:rsidR="002001A3">
        <w:rPr>
          <w:rFonts w:ascii="Times New Roman" w:hAnsi="Times New Roman"/>
          <w:i/>
        </w:rPr>
        <w:t>6</w:t>
      </w:r>
      <w:r w:rsidRPr="00FA7B4F">
        <w:rPr>
          <w:rFonts w:ascii="Times New Roman" w:hAnsi="Times New Roman"/>
          <w:i/>
        </w:rPr>
        <w:t>.0</w:t>
      </w:r>
      <w:r w:rsidR="00A667A0">
        <w:rPr>
          <w:rFonts w:ascii="Times New Roman" w:hAnsi="Times New Roman"/>
          <w:i/>
        </w:rPr>
        <w:t>2</w:t>
      </w:r>
      <w:r w:rsidRPr="00FA7B4F">
        <w:rPr>
          <w:rFonts w:ascii="Times New Roman" w:hAnsi="Times New Roman"/>
          <w:i/>
        </w:rPr>
        <w:t>.201</w:t>
      </w:r>
      <w:r w:rsidR="00E545E6">
        <w:rPr>
          <w:rFonts w:ascii="Times New Roman" w:hAnsi="Times New Roman"/>
          <w:i/>
        </w:rPr>
        <w:t>8</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w:t>
      </w:r>
      <w:r w:rsidR="00566BC9">
        <w:rPr>
          <w:rFonts w:ascii="Times New Roman" w:hAnsi="Times New Roman"/>
          <w:i/>
        </w:rPr>
        <w:t>3</w:t>
      </w:r>
      <w:r w:rsidRPr="00FA7B4F">
        <w:rPr>
          <w:rFonts w:ascii="Times New Roman" w:hAnsi="Times New Roman"/>
          <w:i/>
        </w:rPr>
        <w:t>0".</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lastRenderedPageBreak/>
        <w:t>Wykonawca może, przed upływem terminu do składania ofert, zmienić lub wycofać ofertę.</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AB2DFA">
      <w:pPr>
        <w:pStyle w:val="Style7"/>
        <w:widowControl/>
        <w:spacing w:line="276" w:lineRule="auto"/>
        <w:jc w:val="left"/>
        <w:rPr>
          <w:sz w:val="16"/>
          <w:szCs w:val="16"/>
        </w:rPr>
      </w:pPr>
    </w:p>
    <w:p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A667A0">
        <w:rPr>
          <w:rStyle w:val="FontStyle75"/>
          <w:b w:val="0"/>
          <w:color w:val="auto"/>
          <w:sz w:val="24"/>
          <w:szCs w:val="24"/>
        </w:rPr>
        <w:t>1</w:t>
      </w:r>
      <w:r w:rsidR="002001A3">
        <w:rPr>
          <w:rStyle w:val="FontStyle75"/>
          <w:b w:val="0"/>
          <w:color w:val="auto"/>
          <w:sz w:val="24"/>
          <w:szCs w:val="24"/>
        </w:rPr>
        <w:t>6</w:t>
      </w:r>
      <w:r w:rsidR="00D30243" w:rsidRPr="00A651AD">
        <w:rPr>
          <w:rStyle w:val="FontStyle75"/>
          <w:b w:val="0"/>
          <w:color w:val="auto"/>
          <w:sz w:val="24"/>
          <w:szCs w:val="24"/>
        </w:rPr>
        <w:t>.0</w:t>
      </w:r>
      <w:r w:rsidR="00A667A0">
        <w:rPr>
          <w:rStyle w:val="FontStyle75"/>
          <w:b w:val="0"/>
          <w:color w:val="auto"/>
          <w:sz w:val="24"/>
          <w:szCs w:val="24"/>
        </w:rPr>
        <w:t>2</w:t>
      </w:r>
      <w:r w:rsidR="00D30243" w:rsidRPr="00A651AD">
        <w:rPr>
          <w:rStyle w:val="FontStyle75"/>
          <w:b w:val="0"/>
          <w:color w:val="auto"/>
          <w:sz w:val="24"/>
          <w:szCs w:val="24"/>
        </w:rPr>
        <w:t>.201</w:t>
      </w:r>
      <w:r w:rsidR="00E545E6">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A667A0">
        <w:rPr>
          <w:rStyle w:val="FontStyle75"/>
          <w:b w:val="0"/>
          <w:color w:val="auto"/>
          <w:sz w:val="24"/>
          <w:szCs w:val="24"/>
        </w:rPr>
        <w:t>1</w:t>
      </w:r>
      <w:r w:rsidR="002001A3">
        <w:rPr>
          <w:rStyle w:val="FontStyle75"/>
          <w:b w:val="0"/>
          <w:color w:val="auto"/>
          <w:sz w:val="24"/>
          <w:szCs w:val="24"/>
        </w:rPr>
        <w:t>6</w:t>
      </w:r>
      <w:r w:rsidR="00D30243" w:rsidRPr="00A651AD">
        <w:rPr>
          <w:rStyle w:val="FontStyle75"/>
          <w:b w:val="0"/>
          <w:color w:val="auto"/>
          <w:sz w:val="24"/>
          <w:szCs w:val="24"/>
        </w:rPr>
        <w:t>.0</w:t>
      </w:r>
      <w:r w:rsidR="00A667A0">
        <w:rPr>
          <w:rStyle w:val="FontStyle75"/>
          <w:b w:val="0"/>
          <w:color w:val="auto"/>
          <w:sz w:val="24"/>
          <w:szCs w:val="24"/>
        </w:rPr>
        <w:t>2</w:t>
      </w:r>
      <w:r w:rsidR="00D30243" w:rsidRPr="00A651AD">
        <w:rPr>
          <w:rStyle w:val="FontStyle75"/>
          <w:b w:val="0"/>
          <w:color w:val="auto"/>
          <w:sz w:val="24"/>
          <w:szCs w:val="24"/>
        </w:rPr>
        <w:t>.201</w:t>
      </w:r>
      <w:r w:rsidR="00E545E6">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814F24">
        <w:rPr>
          <w:rStyle w:val="FontStyle77"/>
          <w:color w:val="auto"/>
          <w:sz w:val="24"/>
          <w:szCs w:val="24"/>
        </w:rPr>
        <w:t>45</w:t>
      </w:r>
      <w:bookmarkStart w:id="0" w:name="_GoBack"/>
      <w:bookmarkEnd w:id="0"/>
      <w:r w:rsidRPr="00A651AD">
        <w:rPr>
          <w:rStyle w:val="FontStyle77"/>
          <w:color w:val="auto"/>
          <w:sz w:val="24"/>
          <w:szCs w:val="24"/>
        </w:rPr>
        <w:t>.</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lastRenderedPageBreak/>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AB2DFA">
      <w:pPr>
        <w:pStyle w:val="Style7"/>
        <w:widowControl/>
        <w:spacing w:line="276" w:lineRule="auto"/>
        <w:jc w:val="left"/>
        <w:rPr>
          <w:rStyle w:val="FontStyle75"/>
          <w:sz w:val="16"/>
          <w:szCs w:val="16"/>
        </w:rPr>
      </w:pPr>
    </w:p>
    <w:p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EB04FE" w:rsidRDefault="00501A0E" w:rsidP="00887F71">
      <w:pPr>
        <w:pStyle w:val="Style30"/>
        <w:widowControl/>
        <w:numPr>
          <w:ilvl w:val="0"/>
          <w:numId w:val="18"/>
        </w:numPr>
        <w:spacing w:line="276" w:lineRule="auto"/>
        <w:ind w:left="284" w:hanging="284"/>
        <w:rPr>
          <w:rStyle w:val="FontStyle77"/>
          <w:color w:val="auto"/>
          <w:sz w:val="24"/>
          <w:szCs w:val="24"/>
        </w:rPr>
      </w:pPr>
      <w:r w:rsidRPr="00EB04FE">
        <w:rPr>
          <w:rStyle w:val="FontStyle77"/>
          <w:color w:val="auto"/>
          <w:sz w:val="24"/>
          <w:szCs w:val="24"/>
        </w:rPr>
        <w:t xml:space="preserve">Wykonawca określi cenę oferty brutto (formularz ofertowy, załącznik nr </w:t>
      </w:r>
      <w:r w:rsidR="00EB04FE" w:rsidRPr="00EB04FE">
        <w:rPr>
          <w:rStyle w:val="FontStyle77"/>
          <w:color w:val="auto"/>
          <w:sz w:val="24"/>
          <w:szCs w:val="24"/>
        </w:rPr>
        <w:t>1</w:t>
      </w:r>
      <w:r w:rsidRPr="00EB04FE">
        <w:rPr>
          <w:rStyle w:val="FontStyle77"/>
          <w:color w:val="auto"/>
          <w:sz w:val="24"/>
          <w:szCs w:val="24"/>
        </w:rPr>
        <w:t xml:space="preserve"> do SIWZ), która stanowić będzie wynagrodzenie za realizację całego przedmiotu zamówienia, podając ją w zapisie liczbowym i słownie z dokładnością co do grosza (do dwóch miejsc po przecinku).</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887F71">
      <w:pPr>
        <w:pStyle w:val="Style30"/>
        <w:widowControl/>
        <w:numPr>
          <w:ilvl w:val="0"/>
          <w:numId w:val="18"/>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887F71">
      <w:pPr>
        <w:pStyle w:val="Style28"/>
        <w:widowControl/>
        <w:numPr>
          <w:ilvl w:val="0"/>
          <w:numId w:val="18"/>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887F71">
      <w:pPr>
        <w:pStyle w:val="Style28"/>
        <w:widowControl/>
        <w:numPr>
          <w:ilvl w:val="0"/>
          <w:numId w:val="18"/>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98324A" w:rsidRDefault="00F8758C" w:rsidP="00F8758C">
      <w:pPr>
        <w:pStyle w:val="Style50"/>
        <w:widowControl/>
        <w:numPr>
          <w:ilvl w:val="0"/>
          <w:numId w:val="19"/>
        </w:numPr>
        <w:spacing w:line="276" w:lineRule="auto"/>
        <w:ind w:left="284" w:hanging="284"/>
        <w:jc w:val="both"/>
        <w:rPr>
          <w:rStyle w:val="FontStyle77"/>
          <w:b/>
          <w:sz w:val="24"/>
          <w:szCs w:val="24"/>
        </w:rPr>
      </w:pPr>
      <w:r w:rsidRPr="0098324A">
        <w:rPr>
          <w:rStyle w:val="FontStyle77"/>
          <w:b/>
          <w:sz w:val="24"/>
          <w:szCs w:val="24"/>
        </w:rPr>
        <w:t>Każdy pakiet podlega oddzielnej ocenie jako część zamówienia</w:t>
      </w:r>
      <w:r w:rsidR="00566BC9" w:rsidRPr="0098324A">
        <w:rPr>
          <w:rStyle w:val="FontStyle77"/>
          <w:b/>
          <w:sz w:val="24"/>
          <w:szCs w:val="24"/>
        </w:rPr>
        <w:t xml:space="preserve">. </w:t>
      </w:r>
      <w:r w:rsidR="00501A0E" w:rsidRPr="0098324A">
        <w:rPr>
          <w:rStyle w:val="FontStyle77"/>
          <w:b/>
          <w:sz w:val="24"/>
          <w:szCs w:val="24"/>
        </w:rPr>
        <w:t>Do oceny ofert</w:t>
      </w:r>
      <w:r w:rsidR="00566BC9" w:rsidRPr="0098324A">
        <w:rPr>
          <w:rStyle w:val="FontStyle77"/>
          <w:b/>
          <w:sz w:val="24"/>
          <w:szCs w:val="24"/>
        </w:rPr>
        <w:t>y</w:t>
      </w:r>
      <w:r w:rsidR="00501A0E" w:rsidRPr="0098324A">
        <w:rPr>
          <w:rStyle w:val="FontStyle77"/>
          <w:b/>
          <w:sz w:val="24"/>
          <w:szCs w:val="24"/>
        </w:rPr>
        <w:t xml:space="preserve"> zostanie przyjęta wartość </w:t>
      </w:r>
      <w:r w:rsidR="00566BC9" w:rsidRPr="0098324A">
        <w:rPr>
          <w:rStyle w:val="FontStyle77"/>
          <w:b/>
          <w:sz w:val="24"/>
          <w:szCs w:val="24"/>
        </w:rPr>
        <w:t xml:space="preserve">(suma) </w:t>
      </w:r>
      <w:r w:rsidR="00501A0E" w:rsidRPr="0098324A">
        <w:rPr>
          <w:rStyle w:val="FontStyle77"/>
          <w:b/>
          <w:sz w:val="24"/>
          <w:szCs w:val="24"/>
        </w:rPr>
        <w:t xml:space="preserve">całości </w:t>
      </w:r>
      <w:r w:rsidR="00566BC9" w:rsidRPr="0098324A">
        <w:rPr>
          <w:rStyle w:val="FontStyle77"/>
          <w:b/>
          <w:sz w:val="24"/>
          <w:szCs w:val="24"/>
        </w:rPr>
        <w:t>pakietu (część A+B)</w:t>
      </w:r>
      <w:r w:rsidR="00501A0E" w:rsidRPr="0098324A">
        <w:rPr>
          <w:rStyle w:val="FontStyle77"/>
          <w:b/>
          <w:sz w:val="24"/>
          <w:szCs w:val="24"/>
        </w:rPr>
        <w:t xml:space="preserve"> podana w ofercie</w:t>
      </w:r>
      <w:r w:rsidRPr="0098324A">
        <w:rPr>
          <w:rStyle w:val="FontStyle77"/>
          <w:b/>
          <w:sz w:val="24"/>
          <w:szCs w:val="24"/>
        </w:rPr>
        <w:t xml:space="preserve"> za wyjątkiem pakietu 11</w:t>
      </w:r>
      <w:r w:rsidR="00501A0E" w:rsidRPr="0098324A">
        <w:rPr>
          <w:rStyle w:val="FontStyle77"/>
          <w:b/>
          <w:sz w:val="24"/>
          <w:szCs w:val="24"/>
        </w:rPr>
        <w:t>.</w:t>
      </w:r>
    </w:p>
    <w:p w:rsidR="00501A0E" w:rsidRPr="00A651AD" w:rsidRDefault="00501A0E" w:rsidP="00AB2DFA">
      <w:pPr>
        <w:pStyle w:val="Style21"/>
        <w:widowControl/>
        <w:spacing w:line="276" w:lineRule="auto"/>
        <w:ind w:right="346"/>
        <w:jc w:val="left"/>
        <w:rPr>
          <w:sz w:val="16"/>
          <w:szCs w:val="16"/>
        </w:rPr>
      </w:pPr>
    </w:p>
    <w:p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887F71">
      <w:pPr>
        <w:pStyle w:val="Style11"/>
        <w:widowControl/>
        <w:numPr>
          <w:ilvl w:val="0"/>
          <w:numId w:val="42"/>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887F71">
      <w:pPr>
        <w:pStyle w:val="Style12"/>
        <w:widowControl/>
        <w:numPr>
          <w:ilvl w:val="0"/>
          <w:numId w:val="43"/>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F34CC8" w:rsidP="00887F71">
      <w:pPr>
        <w:pStyle w:val="Style12"/>
        <w:widowControl/>
        <w:numPr>
          <w:ilvl w:val="0"/>
          <w:numId w:val="43"/>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pkt).</w:t>
      </w:r>
    </w:p>
    <w:p w:rsidR="00D30243" w:rsidRPr="00B636AB" w:rsidRDefault="00D30243" w:rsidP="00887F71">
      <w:pPr>
        <w:pStyle w:val="Style11"/>
        <w:widowControl/>
        <w:numPr>
          <w:ilvl w:val="0"/>
          <w:numId w:val="42"/>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lastRenderedPageBreak/>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887F71">
      <w:pPr>
        <w:pStyle w:val="Style11"/>
        <w:widowControl/>
        <w:numPr>
          <w:ilvl w:val="0"/>
          <w:numId w:val="42"/>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proofErr w:type="spellStart"/>
      <w:r>
        <w:rPr>
          <w:rStyle w:val="FontStyle44"/>
          <w:sz w:val="24"/>
          <w:szCs w:val="24"/>
        </w:rPr>
        <w:t>Tn</w:t>
      </w:r>
      <w:proofErr w:type="spellEnd"/>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 100 pkt x W</w:t>
      </w:r>
      <w:r w:rsidR="00D30243" w:rsidRPr="00B636AB">
        <w:rPr>
          <w:rStyle w:val="FontStyle40"/>
        </w:rPr>
        <w:t>2</w:t>
      </w:r>
    </w:p>
    <w:p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rsidR="00D30243" w:rsidRPr="00B636AB" w:rsidRDefault="00F34CC8" w:rsidP="00F8758C">
      <w:pPr>
        <w:pStyle w:val="Style15"/>
        <w:widowControl/>
        <w:spacing w:line="276" w:lineRule="auto"/>
        <w:ind w:left="1409" w:hanging="1125"/>
        <w:jc w:val="both"/>
        <w:rPr>
          <w:rStyle w:val="FontStyle44"/>
          <w:sz w:val="24"/>
          <w:szCs w:val="24"/>
        </w:rPr>
      </w:pPr>
      <w:proofErr w:type="spellStart"/>
      <w:r>
        <w:rPr>
          <w:rStyle w:val="FontStyle44"/>
          <w:sz w:val="24"/>
          <w:szCs w:val="24"/>
          <w:lang w:eastAsia="en-US"/>
        </w:rPr>
        <w:t>Tn</w:t>
      </w:r>
      <w:proofErr w:type="spellEnd"/>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98324A">
        <w:rPr>
          <w:rFonts w:cstheme="minorHAnsi"/>
        </w:rPr>
        <w:t xml:space="preserve"> od zawarcia umowy w dniach</w:t>
      </w:r>
      <w:r w:rsidR="00D30243" w:rsidRPr="00B636AB">
        <w:rPr>
          <w:rStyle w:val="FontStyle44"/>
          <w:sz w:val="24"/>
          <w:szCs w:val="24"/>
        </w:rPr>
        <w:t>,</w:t>
      </w:r>
    </w:p>
    <w:p w:rsidR="00D30243" w:rsidRPr="00B636AB" w:rsidRDefault="00F34CC8" w:rsidP="0098324A">
      <w:pPr>
        <w:pStyle w:val="Style15"/>
        <w:widowControl/>
        <w:spacing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98324A" w:rsidRPr="0098324A">
        <w:rPr>
          <w:rFonts w:cstheme="minorHAnsi"/>
        </w:rPr>
        <w:t xml:space="preserve"> </w:t>
      </w:r>
      <w:r w:rsidR="0098324A">
        <w:rPr>
          <w:rFonts w:cstheme="minorHAnsi"/>
        </w:rPr>
        <w:t>od zawarcia umowy w dniach</w:t>
      </w:r>
      <w:r w:rsidR="0098324A" w:rsidRPr="00B636AB">
        <w:rPr>
          <w:rStyle w:val="FontStyle44"/>
          <w:sz w:val="24"/>
          <w:szCs w:val="24"/>
        </w:rPr>
        <w: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98324A" w:rsidRPr="0098324A" w:rsidRDefault="0098324A" w:rsidP="0098324A">
      <w:pPr>
        <w:pStyle w:val="Style2"/>
        <w:widowControl/>
        <w:spacing w:before="158" w:line="276" w:lineRule="auto"/>
        <w:ind w:left="284"/>
        <w:jc w:val="both"/>
        <w:rPr>
          <w:rStyle w:val="FontStyle44"/>
          <w:b/>
          <w:sz w:val="24"/>
          <w:szCs w:val="24"/>
        </w:rPr>
      </w:pPr>
      <w:r w:rsidRPr="0098324A">
        <w:rPr>
          <w:rStyle w:val="FontStyle44"/>
          <w:b/>
          <w:sz w:val="24"/>
          <w:szCs w:val="24"/>
        </w:rPr>
        <w:t xml:space="preserve">Minimalny termin dostawy 7 dni. Maksymalny termin dostawy 21 dni. Przy terminie dostawy krótszym niż 7 dni dla celów przyznania punktacji w kryterium termin dostawy, zostanie przyjęta wartość 7 dni. Termin dostawy powyżej 21 dni nie będzie brany pod uwagę do porównania ofert w kryterium termin dostawy i otrzyma 0 punktów w </w:t>
      </w:r>
      <w:r>
        <w:rPr>
          <w:rStyle w:val="FontStyle44"/>
          <w:b/>
          <w:sz w:val="24"/>
          <w:szCs w:val="24"/>
        </w:rPr>
        <w:t xml:space="preserve">tym </w:t>
      </w:r>
      <w:r w:rsidRPr="0098324A">
        <w:rPr>
          <w:rStyle w:val="FontStyle44"/>
          <w:b/>
          <w:sz w:val="24"/>
          <w:szCs w:val="24"/>
        </w:rPr>
        <w:t>kryterium</w:t>
      </w:r>
      <w:r>
        <w:rPr>
          <w:rStyle w:val="FontStyle44"/>
          <w:b/>
          <w:sz w:val="24"/>
          <w:szCs w:val="24"/>
        </w:rPr>
        <w:t>.</w:t>
      </w:r>
    </w:p>
    <w:p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887F71">
      <w:pPr>
        <w:pStyle w:val="Style11"/>
        <w:widowControl/>
        <w:numPr>
          <w:ilvl w:val="0"/>
          <w:numId w:val="42"/>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rsidR="00D30243" w:rsidRPr="00B636AB" w:rsidRDefault="00D30243" w:rsidP="00887F71">
      <w:pPr>
        <w:pStyle w:val="Style11"/>
        <w:widowControl/>
        <w:numPr>
          <w:ilvl w:val="0"/>
          <w:numId w:val="42"/>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887F71">
      <w:pPr>
        <w:pStyle w:val="Style28"/>
        <w:widowControl/>
        <w:numPr>
          <w:ilvl w:val="0"/>
          <w:numId w:val="42"/>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887F71">
      <w:pPr>
        <w:pStyle w:val="Style11"/>
        <w:widowControl/>
        <w:numPr>
          <w:ilvl w:val="0"/>
          <w:numId w:val="42"/>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887F71">
      <w:pPr>
        <w:pStyle w:val="Style11"/>
        <w:widowControl/>
        <w:numPr>
          <w:ilvl w:val="0"/>
          <w:numId w:val="42"/>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887F71">
      <w:pPr>
        <w:pStyle w:val="Style28"/>
        <w:widowControl/>
        <w:numPr>
          <w:ilvl w:val="0"/>
          <w:numId w:val="42"/>
        </w:numPr>
        <w:spacing w:line="276" w:lineRule="auto"/>
        <w:ind w:left="284" w:hanging="284"/>
        <w:rPr>
          <w:rStyle w:val="FontStyle44"/>
          <w:sz w:val="24"/>
          <w:szCs w:val="24"/>
        </w:rPr>
      </w:pPr>
      <w:r w:rsidRPr="00B636AB">
        <w:rPr>
          <w:rStyle w:val="FontStyle44"/>
          <w:sz w:val="24"/>
          <w:szCs w:val="24"/>
        </w:rPr>
        <w:t xml:space="preserve">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w:t>
      </w:r>
      <w:r w:rsidRPr="00B636AB">
        <w:rPr>
          <w:rStyle w:val="FontStyle44"/>
          <w:sz w:val="24"/>
          <w:szCs w:val="24"/>
        </w:rPr>
        <w:lastRenderedPageBreak/>
        <w:t>terminie określonym przez Zamawiającego ofert dodatkowych. Wykonawcy, składając oferty dodatkowe, nie mogą zaoferować cen wyższych niż zaoferowane w złożonych ofertach.</w:t>
      </w:r>
    </w:p>
    <w:p w:rsidR="00501A0E" w:rsidRPr="00A651AD" w:rsidRDefault="00501A0E" w:rsidP="00AB2DFA">
      <w:pPr>
        <w:pStyle w:val="Style21"/>
        <w:widowControl/>
        <w:spacing w:line="276" w:lineRule="auto"/>
        <w:ind w:right="370"/>
        <w:rPr>
          <w:sz w:val="16"/>
          <w:szCs w:val="16"/>
        </w:rPr>
      </w:pPr>
    </w:p>
    <w:p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887F71">
      <w:pPr>
        <w:pStyle w:val="Style22"/>
        <w:widowControl/>
        <w:numPr>
          <w:ilvl w:val="0"/>
          <w:numId w:val="2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887F71">
      <w:pPr>
        <w:pStyle w:val="Style22"/>
        <w:widowControl/>
        <w:numPr>
          <w:ilvl w:val="0"/>
          <w:numId w:val="2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AB2DFA">
      <w:pPr>
        <w:pStyle w:val="Style21"/>
        <w:widowControl/>
        <w:spacing w:line="276" w:lineRule="auto"/>
        <w:jc w:val="left"/>
        <w:rPr>
          <w:sz w:val="16"/>
          <w:szCs w:val="16"/>
        </w:rPr>
      </w:pPr>
    </w:p>
    <w:p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AB2DFA">
      <w:pPr>
        <w:pStyle w:val="Style21"/>
        <w:widowControl/>
        <w:spacing w:line="276" w:lineRule="auto"/>
        <w:ind w:right="374"/>
      </w:pPr>
      <w:r w:rsidRPr="008E65ED">
        <w:t>Nie wymagane</w:t>
      </w:r>
    </w:p>
    <w:p w:rsidR="00501A0E" w:rsidRPr="00A651AD" w:rsidRDefault="00501A0E" w:rsidP="00AB2DFA">
      <w:pPr>
        <w:pStyle w:val="Style7"/>
        <w:widowControl/>
        <w:spacing w:line="276" w:lineRule="auto"/>
        <w:jc w:val="left"/>
        <w:rPr>
          <w:sz w:val="16"/>
          <w:szCs w:val="16"/>
        </w:rPr>
      </w:pPr>
    </w:p>
    <w:p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AB2DFA">
      <w:pPr>
        <w:pStyle w:val="Style30"/>
        <w:widowControl/>
        <w:spacing w:line="276" w:lineRule="auto"/>
        <w:ind w:firstLine="0"/>
        <w:jc w:val="left"/>
        <w:rPr>
          <w:rStyle w:val="FontStyle77"/>
          <w:sz w:val="24"/>
          <w:szCs w:val="24"/>
        </w:rPr>
      </w:pPr>
      <w:r w:rsidRPr="00392DBF">
        <w:rPr>
          <w:rStyle w:val="FontStyle77"/>
          <w:sz w:val="24"/>
          <w:szCs w:val="24"/>
        </w:rPr>
        <w:t xml:space="preserve">Wzór umowy został zawarty w (Załączniku Nr </w:t>
      </w:r>
      <w:r w:rsidR="008B4F5F">
        <w:rPr>
          <w:rStyle w:val="FontStyle77"/>
          <w:sz w:val="24"/>
          <w:szCs w:val="24"/>
        </w:rPr>
        <w:t>6</w:t>
      </w:r>
      <w:r w:rsidRPr="00392DBF">
        <w:rPr>
          <w:rStyle w:val="FontStyle77"/>
          <w:sz w:val="24"/>
          <w:szCs w:val="24"/>
        </w:rPr>
        <w:t xml:space="preserve"> do SIWZ).</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87F71">
      <w:pPr>
        <w:pStyle w:val="Style24"/>
        <w:widowControl/>
        <w:numPr>
          <w:ilvl w:val="0"/>
          <w:numId w:val="22"/>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87F71">
      <w:pPr>
        <w:pStyle w:val="Style24"/>
        <w:widowControl/>
        <w:numPr>
          <w:ilvl w:val="0"/>
          <w:numId w:val="23"/>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87F71">
      <w:pPr>
        <w:pStyle w:val="Style24"/>
        <w:widowControl/>
        <w:numPr>
          <w:ilvl w:val="0"/>
          <w:numId w:val="24"/>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 xml:space="preserve">przedsiębiorstwa w rozumieniu przepisów o zwalczaniu nieuczciwej konkurencji, jeżeli </w:t>
      </w:r>
      <w:r w:rsidRPr="00392DBF">
        <w:rPr>
          <w:rStyle w:val="FontStyle77"/>
          <w:sz w:val="24"/>
          <w:szCs w:val="24"/>
        </w:rPr>
        <w:lastRenderedPageBreak/>
        <w:t>Wykonawca, nie później niż w terminie składania ofert, zastrzegł, że nie mogą one być udostępniane oraz wykazał, że stanowią one tajemnicę przedsiębiorstwa</w:t>
      </w:r>
    </w:p>
    <w:p w:rsidR="00501A0E" w:rsidRPr="00392DBF" w:rsidRDefault="00501A0E" w:rsidP="00887F71">
      <w:pPr>
        <w:pStyle w:val="Style30"/>
        <w:widowControl/>
        <w:numPr>
          <w:ilvl w:val="0"/>
          <w:numId w:val="25"/>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87F71">
      <w:pPr>
        <w:pStyle w:val="Style30"/>
        <w:widowControl/>
        <w:numPr>
          <w:ilvl w:val="0"/>
          <w:numId w:val="26"/>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87F71">
      <w:pPr>
        <w:pStyle w:val="Style30"/>
        <w:widowControl/>
        <w:numPr>
          <w:ilvl w:val="0"/>
          <w:numId w:val="27"/>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87F71">
      <w:pPr>
        <w:pStyle w:val="Style30"/>
        <w:widowControl/>
        <w:numPr>
          <w:ilvl w:val="0"/>
          <w:numId w:val="28"/>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87F71">
      <w:pPr>
        <w:pStyle w:val="Style30"/>
        <w:widowControl/>
        <w:numPr>
          <w:ilvl w:val="0"/>
          <w:numId w:val="29"/>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w:t>
      </w:r>
      <w:r w:rsidR="00E22679">
        <w:rPr>
          <w:rStyle w:val="FontStyle77"/>
          <w:color w:val="auto"/>
          <w:sz w:val="24"/>
          <w:szCs w:val="24"/>
        </w:rPr>
        <w:t xml:space="preserve">nie </w:t>
      </w:r>
      <w:r w:rsidRPr="002A656A">
        <w:rPr>
          <w:rStyle w:val="FontStyle77"/>
          <w:color w:val="auto"/>
          <w:sz w:val="24"/>
          <w:szCs w:val="24"/>
        </w:rPr>
        <w:t>przewiduje możliwość udzielenia zamówień, o których mowa w art. 67 ust. 1 pkt. 7 ustawy PZP.</w:t>
      </w:r>
    </w:p>
    <w:p w:rsidR="00501A0E" w:rsidRPr="00A651AD" w:rsidRDefault="00501A0E" w:rsidP="00AB2DFA">
      <w:pPr>
        <w:pStyle w:val="Style2"/>
        <w:widowControl/>
        <w:spacing w:line="276" w:lineRule="auto"/>
        <w:rPr>
          <w:sz w:val="16"/>
          <w:szCs w:val="16"/>
        </w:rPr>
      </w:pPr>
    </w:p>
    <w:p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1 Formularz ofertowy</w:t>
      </w:r>
    </w:p>
    <w:p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2 Formularz cenowy</w:t>
      </w:r>
    </w:p>
    <w:p w:rsidR="00392DBF"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3</w:t>
      </w:r>
      <w:r w:rsidRPr="00EB04FE">
        <w:rPr>
          <w:rFonts w:ascii="Times New Roman" w:hAnsi="Times New Roman"/>
        </w:rPr>
        <w:t xml:space="preserve"> </w:t>
      </w:r>
      <w:r w:rsidR="00501A0E" w:rsidRPr="00EB04FE">
        <w:rPr>
          <w:rFonts w:ascii="Times New Roman" w:hAnsi="Times New Roman"/>
        </w:rPr>
        <w:t xml:space="preserve">Oświadczenie Wykonawcy o braku podstaw do wykluczenia z postępowania </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4</w:t>
      </w:r>
      <w:r w:rsidRPr="00EB04FE">
        <w:rPr>
          <w:rFonts w:ascii="Times New Roman" w:hAnsi="Times New Roman"/>
        </w:rPr>
        <w:t xml:space="preserve"> </w:t>
      </w:r>
      <w:r w:rsidR="00501A0E" w:rsidRPr="00EB04FE">
        <w:rPr>
          <w:rFonts w:ascii="Times New Roman" w:hAnsi="Times New Roman"/>
        </w:rPr>
        <w:t xml:space="preserve">Oświadczenie Wykonawcy dotyczące spełniania warunków udziału w </w:t>
      </w:r>
      <w:r w:rsidR="00501A0E" w:rsidRPr="00EB04FE">
        <w:rPr>
          <w:rFonts w:ascii="Times New Roman" w:hAnsi="Times New Roman"/>
        </w:rPr>
        <w:lastRenderedPageBreak/>
        <w:t>postępowaniu</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5</w:t>
      </w:r>
      <w:r w:rsidRPr="00EB04FE">
        <w:rPr>
          <w:rFonts w:ascii="Times New Roman" w:hAnsi="Times New Roman"/>
        </w:rPr>
        <w:t xml:space="preserve"> </w:t>
      </w:r>
      <w:r w:rsidR="00501A0E" w:rsidRPr="00EB04FE">
        <w:rPr>
          <w:rFonts w:ascii="Times New Roman" w:hAnsi="Times New Roman"/>
        </w:rPr>
        <w:t>Oświadczenie Wykonawcy o przynależności lub braku przynależności do tej samej grupy kapitałowej, o której mowa w art. 24 ust. 1 pkt</w:t>
      </w:r>
      <w:r w:rsidR="00AB2DFA" w:rsidRPr="00EB04FE">
        <w:rPr>
          <w:rFonts w:ascii="Times New Roman" w:hAnsi="Times New Roman"/>
        </w:rPr>
        <w:t>.</w:t>
      </w:r>
      <w:r w:rsidR="00501A0E" w:rsidRPr="00EB04FE">
        <w:rPr>
          <w:rFonts w:ascii="Times New Roman" w:hAnsi="Times New Roman"/>
        </w:rPr>
        <w:t xml:space="preserve"> 23 ustawy</w:t>
      </w:r>
      <w:r w:rsidR="00392DBF" w:rsidRPr="00EB04FE">
        <w:rPr>
          <w:rFonts w:ascii="Times New Roman" w:hAnsi="Times New Roman"/>
        </w:rPr>
        <w:t xml:space="preserve"> </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9478B9" w:rsidRPr="00EB04FE">
        <w:rPr>
          <w:rFonts w:ascii="Times New Roman" w:hAnsi="Times New Roman"/>
        </w:rPr>
        <w:t>6</w:t>
      </w:r>
      <w:r w:rsidRPr="00EB04FE">
        <w:rPr>
          <w:rFonts w:ascii="Times New Roman" w:hAnsi="Times New Roman"/>
        </w:rPr>
        <w:t xml:space="preserve"> </w:t>
      </w:r>
      <w:r w:rsidR="00501A0E" w:rsidRPr="00EB04FE">
        <w:rPr>
          <w:rFonts w:ascii="Times New Roman" w:hAnsi="Times New Roman"/>
        </w:rPr>
        <w:t>Wzór umowy</w:t>
      </w:r>
    </w:p>
    <w:sectPr w:rsidR="00501A0E" w:rsidRPr="00EB04FE" w:rsidSect="008B362D">
      <w:headerReference w:type="default" r:id="rId11"/>
      <w:footerReference w:type="default" r:id="rId12"/>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FAA" w:rsidRDefault="00866FAA" w:rsidP="007407F4">
      <w:r>
        <w:separator/>
      </w:r>
    </w:p>
  </w:endnote>
  <w:endnote w:type="continuationSeparator" w:id="0">
    <w:p w:rsidR="00866FAA" w:rsidRDefault="00866FAA"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357F6F" w:rsidRDefault="00866FAA">
        <w:pPr>
          <w:pStyle w:val="Stopka"/>
          <w:jc w:val="right"/>
        </w:pPr>
        <w:r>
          <w:fldChar w:fldCharType="begin"/>
        </w:r>
        <w:r>
          <w:instrText xml:space="preserve"> PAGE   \* MERGEFORMAT </w:instrText>
        </w:r>
        <w:r>
          <w:fldChar w:fldCharType="separate"/>
        </w:r>
        <w:r w:rsidR="00814F24">
          <w:rPr>
            <w:noProof/>
          </w:rPr>
          <w:t>16</w:t>
        </w:r>
        <w:r>
          <w:rPr>
            <w:noProof/>
          </w:rPr>
          <w:fldChar w:fldCharType="end"/>
        </w:r>
      </w:p>
    </w:sdtContent>
  </w:sdt>
  <w:p w:rsidR="00357F6F" w:rsidRDefault="00357F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FAA" w:rsidRDefault="00866FAA" w:rsidP="007407F4">
      <w:r>
        <w:separator/>
      </w:r>
    </w:p>
  </w:footnote>
  <w:footnote w:type="continuationSeparator" w:id="0">
    <w:p w:rsidR="00866FAA" w:rsidRDefault="00866FAA" w:rsidP="0074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90A" w:rsidRDefault="0016590A">
    <w:pPr>
      <w:pStyle w:val="Nagwek"/>
    </w:pPr>
    <w:r>
      <w:rPr>
        <w:noProof/>
      </w:rPr>
      <w:drawing>
        <wp:inline distT="0" distB="0" distL="0" distR="0">
          <wp:extent cx="5933440" cy="831850"/>
          <wp:effectExtent l="19050" t="0" r="0"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933440" cy="831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3"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5"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7"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5" w15:restartNumberingAfterBreak="0">
    <w:nsid w:val="2C8A75C3"/>
    <w:multiLevelType w:val="hybridMultilevel"/>
    <w:tmpl w:val="8ED4F7B2"/>
    <w:lvl w:ilvl="0" w:tplc="225227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17"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18"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20"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5F4CC4"/>
    <w:multiLevelType w:val="hybridMultilevel"/>
    <w:tmpl w:val="E4648BB6"/>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23"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24"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28"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29"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30"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31"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32" w15:restartNumberingAfterBreak="0">
    <w:nsid w:val="5F1B6072"/>
    <w:multiLevelType w:val="hybridMultilevel"/>
    <w:tmpl w:val="FCC24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35"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36"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37"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38"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40"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2C94B62"/>
    <w:multiLevelType w:val="hybridMultilevel"/>
    <w:tmpl w:val="F3140AA0"/>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43"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45"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22"/>
  </w:num>
  <w:num w:numId="2">
    <w:abstractNumId w:val="6"/>
  </w:num>
  <w:num w:numId="3">
    <w:abstractNumId w:val="34"/>
  </w:num>
  <w:num w:numId="4">
    <w:abstractNumId w:val="2"/>
  </w:num>
  <w:num w:numId="5">
    <w:abstractNumId w:val="37"/>
  </w:num>
  <w:num w:numId="6">
    <w:abstractNumId w:val="1"/>
  </w:num>
  <w:num w:numId="7">
    <w:abstractNumId w:val="29"/>
  </w:num>
  <w:num w:numId="8">
    <w:abstractNumId w:val="8"/>
  </w:num>
  <w:num w:numId="9">
    <w:abstractNumId w:val="4"/>
  </w:num>
  <w:num w:numId="10">
    <w:abstractNumId w:val="42"/>
  </w:num>
  <w:num w:numId="11">
    <w:abstractNumId w:val="27"/>
  </w:num>
  <w:num w:numId="12">
    <w:abstractNumId w:val="7"/>
  </w:num>
  <w:num w:numId="13">
    <w:abstractNumId w:val="47"/>
  </w:num>
  <w:num w:numId="14">
    <w:abstractNumId w:val="36"/>
  </w:num>
  <w:num w:numId="15">
    <w:abstractNumId w:val="35"/>
  </w:num>
  <w:num w:numId="16">
    <w:abstractNumId w:val="44"/>
  </w:num>
  <w:num w:numId="17">
    <w:abstractNumId w:val="14"/>
  </w:num>
  <w:num w:numId="18">
    <w:abstractNumId w:val="19"/>
  </w:num>
  <w:num w:numId="19">
    <w:abstractNumId w:val="23"/>
  </w:num>
  <w:num w:numId="20">
    <w:abstractNumId w:val="31"/>
  </w:num>
  <w:num w:numId="21">
    <w:abstractNumId w:val="17"/>
  </w:num>
  <w:num w:numId="22">
    <w:abstractNumId w:val="38"/>
  </w:num>
  <w:num w:numId="23">
    <w:abstractNumId w:val="39"/>
  </w:num>
  <w:num w:numId="24">
    <w:abstractNumId w:val="12"/>
  </w:num>
  <w:num w:numId="25">
    <w:abstractNumId w:val="5"/>
  </w:num>
  <w:num w:numId="26">
    <w:abstractNumId w:val="16"/>
  </w:num>
  <w:num w:numId="27">
    <w:abstractNumId w:val="28"/>
  </w:num>
  <w:num w:numId="28">
    <w:abstractNumId w:val="28"/>
    <w:lvlOverride w:ilvl="0">
      <w:lvl w:ilvl="0">
        <w:start w:val="1"/>
        <w:numFmt w:val="decimal"/>
        <w:lvlText w:val="%1."/>
        <w:lvlJc w:val="left"/>
        <w:pPr>
          <w:ind w:left="0" w:firstLine="0"/>
        </w:pPr>
        <w:rPr>
          <w:rFonts w:ascii="Times New Roman" w:hAnsi="Times New Roman" w:cs="Times New Roman" w:hint="default"/>
        </w:rPr>
      </w:lvl>
    </w:lvlOverride>
  </w:num>
  <w:num w:numId="29">
    <w:abstractNumId w:val="10"/>
  </w:num>
  <w:num w:numId="30">
    <w:abstractNumId w:val="0"/>
  </w:num>
  <w:num w:numId="31">
    <w:abstractNumId w:val="24"/>
  </w:num>
  <w:num w:numId="32">
    <w:abstractNumId w:val="46"/>
  </w:num>
  <w:num w:numId="33">
    <w:abstractNumId w:val="21"/>
  </w:num>
  <w:num w:numId="34">
    <w:abstractNumId w:val="3"/>
  </w:num>
  <w:num w:numId="35">
    <w:abstractNumId w:val="40"/>
  </w:num>
  <w:num w:numId="36">
    <w:abstractNumId w:val="11"/>
  </w:num>
  <w:num w:numId="37">
    <w:abstractNumId w:val="26"/>
  </w:num>
  <w:num w:numId="38">
    <w:abstractNumId w:val="9"/>
  </w:num>
  <w:num w:numId="39">
    <w:abstractNumId w:val="13"/>
  </w:num>
  <w:num w:numId="40">
    <w:abstractNumId w:val="25"/>
  </w:num>
  <w:num w:numId="41">
    <w:abstractNumId w:val="18"/>
  </w:num>
  <w:num w:numId="42">
    <w:abstractNumId w:val="30"/>
  </w:num>
  <w:num w:numId="43">
    <w:abstractNumId w:val="43"/>
  </w:num>
  <w:num w:numId="44">
    <w:abstractNumId w:val="20"/>
  </w:num>
  <w:num w:numId="45">
    <w:abstractNumId w:val="45"/>
  </w:num>
  <w:num w:numId="46">
    <w:abstractNumId w:val="41"/>
  </w:num>
  <w:num w:numId="47">
    <w:abstractNumId w:val="15"/>
  </w:num>
  <w:num w:numId="48">
    <w:abstractNumId w:val="33"/>
  </w:num>
  <w:num w:numId="49">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524E5"/>
    <w:rsid w:val="00093EC4"/>
    <w:rsid w:val="000A2D29"/>
    <w:rsid w:val="000F34F5"/>
    <w:rsid w:val="000F555B"/>
    <w:rsid w:val="00112B14"/>
    <w:rsid w:val="00130A9B"/>
    <w:rsid w:val="0014672A"/>
    <w:rsid w:val="001510BD"/>
    <w:rsid w:val="001570AB"/>
    <w:rsid w:val="001647D4"/>
    <w:rsid w:val="0016590A"/>
    <w:rsid w:val="00166005"/>
    <w:rsid w:val="00174188"/>
    <w:rsid w:val="00174571"/>
    <w:rsid w:val="00186101"/>
    <w:rsid w:val="001906CD"/>
    <w:rsid w:val="00193A3C"/>
    <w:rsid w:val="00195F15"/>
    <w:rsid w:val="001A2467"/>
    <w:rsid w:val="001B09EB"/>
    <w:rsid w:val="001B0F37"/>
    <w:rsid w:val="001B1401"/>
    <w:rsid w:val="001B629C"/>
    <w:rsid w:val="001E0B12"/>
    <w:rsid w:val="001E42BB"/>
    <w:rsid w:val="001F0CFD"/>
    <w:rsid w:val="001F2A8F"/>
    <w:rsid w:val="001F6AD2"/>
    <w:rsid w:val="002001A3"/>
    <w:rsid w:val="00202FB6"/>
    <w:rsid w:val="002161B9"/>
    <w:rsid w:val="00221F9B"/>
    <w:rsid w:val="002357E0"/>
    <w:rsid w:val="00254100"/>
    <w:rsid w:val="002638B1"/>
    <w:rsid w:val="002A3C93"/>
    <w:rsid w:val="002B1894"/>
    <w:rsid w:val="002B683D"/>
    <w:rsid w:val="002B68C6"/>
    <w:rsid w:val="002C0402"/>
    <w:rsid w:val="002E39AF"/>
    <w:rsid w:val="002F100C"/>
    <w:rsid w:val="003238D6"/>
    <w:rsid w:val="003505CB"/>
    <w:rsid w:val="00353875"/>
    <w:rsid w:val="00355E61"/>
    <w:rsid w:val="00357F6F"/>
    <w:rsid w:val="00362CC1"/>
    <w:rsid w:val="00380F35"/>
    <w:rsid w:val="0038733C"/>
    <w:rsid w:val="00387CEC"/>
    <w:rsid w:val="00392DBF"/>
    <w:rsid w:val="003A2ED9"/>
    <w:rsid w:val="003C1BBC"/>
    <w:rsid w:val="00413BCD"/>
    <w:rsid w:val="00422917"/>
    <w:rsid w:val="00460D77"/>
    <w:rsid w:val="00482573"/>
    <w:rsid w:val="004835C1"/>
    <w:rsid w:val="00486865"/>
    <w:rsid w:val="004871BB"/>
    <w:rsid w:val="00495742"/>
    <w:rsid w:val="004A3134"/>
    <w:rsid w:val="004B4C1F"/>
    <w:rsid w:val="004B69B9"/>
    <w:rsid w:val="004D13AE"/>
    <w:rsid w:val="004D40A6"/>
    <w:rsid w:val="004E4E44"/>
    <w:rsid w:val="004F1C43"/>
    <w:rsid w:val="00501A0E"/>
    <w:rsid w:val="00515B51"/>
    <w:rsid w:val="00545015"/>
    <w:rsid w:val="00545391"/>
    <w:rsid w:val="00560FB2"/>
    <w:rsid w:val="005610AB"/>
    <w:rsid w:val="00566BC9"/>
    <w:rsid w:val="005675C0"/>
    <w:rsid w:val="00574BD8"/>
    <w:rsid w:val="00595FAE"/>
    <w:rsid w:val="005A6CE7"/>
    <w:rsid w:val="005D3C2C"/>
    <w:rsid w:val="005D6B65"/>
    <w:rsid w:val="00600F20"/>
    <w:rsid w:val="00632AD8"/>
    <w:rsid w:val="006413D5"/>
    <w:rsid w:val="00654E94"/>
    <w:rsid w:val="006667D5"/>
    <w:rsid w:val="006A009B"/>
    <w:rsid w:val="006B14E1"/>
    <w:rsid w:val="006D0CFF"/>
    <w:rsid w:val="006D503B"/>
    <w:rsid w:val="006E7C9A"/>
    <w:rsid w:val="00726024"/>
    <w:rsid w:val="00737AFF"/>
    <w:rsid w:val="00737F77"/>
    <w:rsid w:val="007407F4"/>
    <w:rsid w:val="00746066"/>
    <w:rsid w:val="00761C6B"/>
    <w:rsid w:val="0078093E"/>
    <w:rsid w:val="00792654"/>
    <w:rsid w:val="007B17D4"/>
    <w:rsid w:val="007C6A36"/>
    <w:rsid w:val="007D13AF"/>
    <w:rsid w:val="007E6642"/>
    <w:rsid w:val="007F1285"/>
    <w:rsid w:val="007F60C2"/>
    <w:rsid w:val="007F629C"/>
    <w:rsid w:val="00803BA9"/>
    <w:rsid w:val="00814F24"/>
    <w:rsid w:val="008508CA"/>
    <w:rsid w:val="00866FAA"/>
    <w:rsid w:val="00876902"/>
    <w:rsid w:val="00887F71"/>
    <w:rsid w:val="00892A87"/>
    <w:rsid w:val="008945AB"/>
    <w:rsid w:val="008954AB"/>
    <w:rsid w:val="008B362D"/>
    <w:rsid w:val="008B4F5F"/>
    <w:rsid w:val="008B65D1"/>
    <w:rsid w:val="008D74EF"/>
    <w:rsid w:val="008E6489"/>
    <w:rsid w:val="008E65ED"/>
    <w:rsid w:val="008F3F8A"/>
    <w:rsid w:val="00907197"/>
    <w:rsid w:val="009236F8"/>
    <w:rsid w:val="00931BF3"/>
    <w:rsid w:val="009434DF"/>
    <w:rsid w:val="009478B9"/>
    <w:rsid w:val="0095247B"/>
    <w:rsid w:val="009641D6"/>
    <w:rsid w:val="0098324A"/>
    <w:rsid w:val="00991FB3"/>
    <w:rsid w:val="00992B86"/>
    <w:rsid w:val="00992BB5"/>
    <w:rsid w:val="009944EA"/>
    <w:rsid w:val="009A06B9"/>
    <w:rsid w:val="009B680C"/>
    <w:rsid w:val="009C2227"/>
    <w:rsid w:val="009D38AE"/>
    <w:rsid w:val="009D634C"/>
    <w:rsid w:val="009D6FA1"/>
    <w:rsid w:val="009F6A6A"/>
    <w:rsid w:val="009F6EC3"/>
    <w:rsid w:val="00A03CD7"/>
    <w:rsid w:val="00A079B8"/>
    <w:rsid w:val="00A323F2"/>
    <w:rsid w:val="00A32506"/>
    <w:rsid w:val="00A3591D"/>
    <w:rsid w:val="00A3760C"/>
    <w:rsid w:val="00A651AD"/>
    <w:rsid w:val="00A6644C"/>
    <w:rsid w:val="00A667A0"/>
    <w:rsid w:val="00AB2DFA"/>
    <w:rsid w:val="00AE76F3"/>
    <w:rsid w:val="00B34C84"/>
    <w:rsid w:val="00B42685"/>
    <w:rsid w:val="00B50764"/>
    <w:rsid w:val="00B66267"/>
    <w:rsid w:val="00B91010"/>
    <w:rsid w:val="00B940E7"/>
    <w:rsid w:val="00BB4045"/>
    <w:rsid w:val="00BD0F07"/>
    <w:rsid w:val="00BE4B48"/>
    <w:rsid w:val="00C16DEA"/>
    <w:rsid w:val="00C54BA9"/>
    <w:rsid w:val="00C63561"/>
    <w:rsid w:val="00CA73BF"/>
    <w:rsid w:val="00CB098C"/>
    <w:rsid w:val="00CE65AB"/>
    <w:rsid w:val="00CF484A"/>
    <w:rsid w:val="00D30243"/>
    <w:rsid w:val="00D30A3E"/>
    <w:rsid w:val="00D431C6"/>
    <w:rsid w:val="00D57AF8"/>
    <w:rsid w:val="00D7128F"/>
    <w:rsid w:val="00D72A6B"/>
    <w:rsid w:val="00D7567E"/>
    <w:rsid w:val="00DB7E14"/>
    <w:rsid w:val="00DC714E"/>
    <w:rsid w:val="00DD0074"/>
    <w:rsid w:val="00DF3EDB"/>
    <w:rsid w:val="00E22679"/>
    <w:rsid w:val="00E22A62"/>
    <w:rsid w:val="00E52EA7"/>
    <w:rsid w:val="00E545E6"/>
    <w:rsid w:val="00E92377"/>
    <w:rsid w:val="00E973B7"/>
    <w:rsid w:val="00EA1A59"/>
    <w:rsid w:val="00EA1CCD"/>
    <w:rsid w:val="00EA6949"/>
    <w:rsid w:val="00EB04FE"/>
    <w:rsid w:val="00EC5832"/>
    <w:rsid w:val="00EE4097"/>
    <w:rsid w:val="00F11414"/>
    <w:rsid w:val="00F1170A"/>
    <w:rsid w:val="00F34CC8"/>
    <w:rsid w:val="00F41D83"/>
    <w:rsid w:val="00F631F2"/>
    <w:rsid w:val="00F819A6"/>
    <w:rsid w:val="00F8758C"/>
    <w:rsid w:val="00F92F02"/>
    <w:rsid w:val="00FA712B"/>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BC2B"/>
  <w15:docId w15:val="{7E79AC77-3B3C-454A-A50C-E523B563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4BBCE-AFAC-4B35-88BD-25331B31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16</Pages>
  <Words>5385</Words>
  <Characters>32310</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R.Branecki</cp:lastModifiedBy>
  <cp:revision>66</cp:revision>
  <cp:lastPrinted>2017-06-28T07:46:00Z</cp:lastPrinted>
  <dcterms:created xsi:type="dcterms:W3CDTF">2017-05-30T11:45:00Z</dcterms:created>
  <dcterms:modified xsi:type="dcterms:W3CDTF">2018-02-08T11:24:00Z</dcterms:modified>
</cp:coreProperties>
</file>