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9B1664" w:rsidRPr="002C58A0">
        <w:rPr>
          <w:b/>
        </w:rPr>
        <w:t xml:space="preserve">Przebudowa </w:t>
      </w:r>
      <w:r w:rsidR="009B1664" w:rsidRPr="002C58A0">
        <w:rPr>
          <w:rStyle w:val="FontStyle63"/>
          <w:b/>
          <w:sz w:val="24"/>
          <w:szCs w:val="24"/>
        </w:rPr>
        <w:t xml:space="preserve">drogi gminnej </w:t>
      </w:r>
      <w:r w:rsidR="006169F3">
        <w:rPr>
          <w:rStyle w:val="FontStyle63"/>
          <w:b/>
          <w:sz w:val="24"/>
          <w:szCs w:val="24"/>
        </w:rPr>
        <w:t xml:space="preserve">nr 170695C, ul. Sierpecka – etap II 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3A5328"/>
    <w:rsid w:val="003C3C3E"/>
    <w:rsid w:val="00477735"/>
    <w:rsid w:val="006169F3"/>
    <w:rsid w:val="006744C9"/>
    <w:rsid w:val="009B1664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2017-05-31T10:21:00Z</dcterms:created>
  <dcterms:modified xsi:type="dcterms:W3CDTF">2018-01-10T19:30:00Z</dcterms:modified>
</cp:coreProperties>
</file>