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1647D4" w:rsidRPr="008C5530" w:rsidRDefault="008C5530" w:rsidP="001647D4">
      <w:pPr>
        <w:pStyle w:val="Bezodstpw1"/>
        <w:spacing w:line="276" w:lineRule="auto"/>
        <w:jc w:val="center"/>
        <w:rPr>
          <w:rFonts w:ascii="Times New Roman" w:hAnsi="Times New Roman"/>
          <w:b/>
          <w:i/>
          <w:sz w:val="36"/>
          <w:szCs w:val="36"/>
        </w:rPr>
      </w:pPr>
      <w:r w:rsidRPr="008C5530">
        <w:rPr>
          <w:rStyle w:val="FontStyle40"/>
          <w:b/>
          <w:sz w:val="36"/>
          <w:szCs w:val="36"/>
        </w:rPr>
        <w:t>ZAKUP I DOSTAWA UŻYWANEJ, SAMOJEZDNEJ RÓWNIARKI DROGOWEJ</w:t>
      </w: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355B39">
        <w:rPr>
          <w:rFonts w:ascii="Times New Roman" w:hAnsi="Times New Roman"/>
          <w:i/>
        </w:rPr>
        <w:t>(</w:t>
      </w:r>
      <w:r w:rsidR="00355B39" w:rsidRPr="00355B39">
        <w:rPr>
          <w:rFonts w:ascii="Times New Roman" w:hAnsi="Times New Roman"/>
          <w:i/>
        </w:rPr>
        <w:t>Dz. U.</w:t>
      </w:r>
      <w:r w:rsidR="00355B39">
        <w:rPr>
          <w:rFonts w:ascii="Times New Roman" w:hAnsi="Times New Roman"/>
          <w:i/>
        </w:rPr>
        <w:t xml:space="preserve"> </w:t>
      </w:r>
      <w:r w:rsidR="00355B39" w:rsidRPr="00355B39">
        <w:rPr>
          <w:rFonts w:ascii="Times New Roman" w:hAnsi="Times New Roman"/>
          <w:i/>
        </w:rPr>
        <w:t xml:space="preserve">z 2017 r. Nr poz. 1579 z </w:t>
      </w:r>
      <w:proofErr w:type="spellStart"/>
      <w:r w:rsidR="00355B39" w:rsidRPr="00355B39">
        <w:rPr>
          <w:rFonts w:ascii="Times New Roman" w:hAnsi="Times New Roman"/>
          <w:i/>
        </w:rPr>
        <w:t>póź</w:t>
      </w:r>
      <w:proofErr w:type="spellEnd"/>
      <w:r w:rsidR="00355B39" w:rsidRPr="00355B39">
        <w:rPr>
          <w:rFonts w:ascii="Times New Roman" w:hAnsi="Times New Roman"/>
          <w:i/>
        </w:rPr>
        <w:t>. zm.</w:t>
      </w:r>
      <w:r w:rsidRPr="00355B39">
        <w:rPr>
          <w:rFonts w:ascii="Times New Roman" w:hAnsi="Times New Roman"/>
          <w:i/>
        </w:rPr>
        <w:t>)</w:t>
      </w:r>
      <w:r w:rsidRPr="00CB19B9">
        <w:rPr>
          <w:rFonts w:ascii="Times New Roman" w:hAnsi="Times New Roman"/>
          <w:i/>
        </w:rPr>
        <w:t xml:space="preserve">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BC414B" w:rsidRDefault="00BC414B"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Default="00D431C6" w:rsidP="001647D4">
      <w:pPr>
        <w:pStyle w:val="Style6"/>
        <w:spacing w:before="139"/>
        <w:jc w:val="center"/>
        <w:rPr>
          <w:rStyle w:val="FontStyle36"/>
          <w:color w:val="auto"/>
        </w:rPr>
      </w:pPr>
    </w:p>
    <w:p w:rsidR="007A7780" w:rsidRPr="001510BD" w:rsidRDefault="007A7780" w:rsidP="001647D4">
      <w:pPr>
        <w:pStyle w:val="Style6"/>
        <w:spacing w:before="139"/>
        <w:jc w:val="center"/>
        <w:rPr>
          <w:rStyle w:val="FontStyle36"/>
          <w:color w:val="auto"/>
        </w:rPr>
      </w:pPr>
    </w:p>
    <w:p w:rsidR="001647D4" w:rsidRPr="00D258D4" w:rsidRDefault="001647D4" w:rsidP="001647D4">
      <w:pPr>
        <w:pStyle w:val="Style6"/>
        <w:spacing w:before="139"/>
        <w:jc w:val="center"/>
        <w:rPr>
          <w:rStyle w:val="FontStyle36"/>
          <w:color w:val="auto"/>
        </w:rPr>
      </w:pPr>
      <w:r w:rsidRPr="00D258D4">
        <w:rPr>
          <w:rStyle w:val="FontStyle36"/>
          <w:color w:val="auto"/>
        </w:rPr>
        <w:t xml:space="preserve">Lipno </w:t>
      </w:r>
      <w:r w:rsidR="008C5530">
        <w:rPr>
          <w:rStyle w:val="FontStyle36"/>
          <w:color w:val="auto"/>
        </w:rPr>
        <w:t>23</w:t>
      </w:r>
      <w:r w:rsidRPr="00D258D4">
        <w:rPr>
          <w:rStyle w:val="FontStyle36"/>
          <w:color w:val="auto"/>
        </w:rPr>
        <w:t>.</w:t>
      </w:r>
      <w:r w:rsidR="00355B39">
        <w:rPr>
          <w:rStyle w:val="FontStyle36"/>
          <w:color w:val="auto"/>
        </w:rPr>
        <w:t>11</w:t>
      </w:r>
      <w:r w:rsidRPr="00D258D4">
        <w:rPr>
          <w:rStyle w:val="FontStyle36"/>
          <w:color w:val="auto"/>
        </w:rPr>
        <w:t>.2017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BC414B" w:rsidRDefault="00BC414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2838BE">
        <w:rPr>
          <w:rStyle w:val="FontStyle79"/>
          <w:sz w:val="22"/>
          <w:szCs w:val="22"/>
        </w:rPr>
        <w:t>wariantowe</w:t>
      </w:r>
      <w:r w:rsidR="00D258D4">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2838BE">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761C6B">
      <w:pPr>
        <w:pStyle w:val="Style21"/>
        <w:widowControl/>
        <w:spacing w:before="67" w:line="240"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1647D4">
      <w:pPr>
        <w:pStyle w:val="Bezodstpw"/>
        <w:spacing w:line="276" w:lineRule="auto"/>
        <w:ind w:left="284"/>
        <w:jc w:val="both"/>
        <w:rPr>
          <w:rFonts w:ascii="Times New Roman" w:hAnsi="Times New Roman"/>
          <w:sz w:val="16"/>
          <w:szCs w:val="16"/>
        </w:rPr>
      </w:pP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0F28EB">
      <w:pPr>
        <w:pStyle w:val="Bezodstpw"/>
        <w:numPr>
          <w:ilvl w:val="0"/>
          <w:numId w:val="53"/>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355B39" w:rsidRPr="00355B39">
        <w:rPr>
          <w:rFonts w:ascii="Times New Roman" w:hAnsi="Times New Roman"/>
        </w:rPr>
        <w:t xml:space="preserve">Dz. U. z 2017 r. Nr poz. 1579 z </w:t>
      </w:r>
      <w:proofErr w:type="spellStart"/>
      <w:r w:rsidR="00355B39" w:rsidRPr="00355B39">
        <w:rPr>
          <w:rFonts w:ascii="Times New Roman" w:hAnsi="Times New Roman"/>
        </w:rPr>
        <w:t>póź</w:t>
      </w:r>
      <w:proofErr w:type="spellEnd"/>
      <w:r w:rsidR="00355B39" w:rsidRPr="00355B39">
        <w:rPr>
          <w:rFonts w:ascii="Times New Roman" w:hAnsi="Times New Roman"/>
        </w:rPr>
        <w:t>. zm.</w:t>
      </w:r>
      <w:r w:rsidRPr="00761C6B">
        <w:rPr>
          <w:rFonts w:ascii="Times New Roman" w:hAnsi="Times New Roman"/>
        </w:rPr>
        <w:t>).</w:t>
      </w:r>
    </w:p>
    <w:p w:rsidR="00501A0E" w:rsidRPr="00761C6B" w:rsidRDefault="0038733C" w:rsidP="000F28EB">
      <w:pPr>
        <w:pStyle w:val="Bezodstpw"/>
        <w:numPr>
          <w:ilvl w:val="0"/>
          <w:numId w:val="53"/>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0F28EB">
      <w:pPr>
        <w:pStyle w:val="Bezodstpw"/>
        <w:numPr>
          <w:ilvl w:val="0"/>
          <w:numId w:val="53"/>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0F28EB">
      <w:pPr>
        <w:pStyle w:val="Bezodstpw"/>
        <w:numPr>
          <w:ilvl w:val="0"/>
          <w:numId w:val="54"/>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0F28EB">
      <w:pPr>
        <w:pStyle w:val="Bezodstpw"/>
        <w:numPr>
          <w:ilvl w:val="0"/>
          <w:numId w:val="54"/>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0F28EB">
      <w:pPr>
        <w:pStyle w:val="Bezodstpw"/>
        <w:numPr>
          <w:ilvl w:val="0"/>
          <w:numId w:val="54"/>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A651AD" w:rsidRDefault="000F34F5" w:rsidP="000F34F5">
      <w:pPr>
        <w:pStyle w:val="Bezodstpw"/>
        <w:spacing w:line="276" w:lineRule="auto"/>
        <w:ind w:left="284"/>
        <w:jc w:val="both"/>
        <w:rPr>
          <w:rStyle w:val="FontStyle77"/>
          <w:sz w:val="16"/>
          <w:szCs w:val="16"/>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8C5530" w:rsidRPr="005B6F60" w:rsidRDefault="008C5530" w:rsidP="008C5530">
      <w:pPr>
        <w:pStyle w:val="Akapitzlist"/>
        <w:widowControl/>
        <w:numPr>
          <w:ilvl w:val="0"/>
          <w:numId w:val="75"/>
        </w:numPr>
        <w:autoSpaceDE/>
        <w:autoSpaceDN/>
        <w:adjustRightInd/>
        <w:spacing w:line="276" w:lineRule="auto"/>
        <w:ind w:left="284" w:hanging="284"/>
        <w:contextualSpacing w:val="0"/>
        <w:jc w:val="both"/>
      </w:pPr>
      <w:r w:rsidRPr="005B6F60">
        <w:t>Przedmiotem zamówienia jest zakup i dostawa</w:t>
      </w:r>
      <w:r w:rsidRPr="008C5530">
        <w:t xml:space="preserve"> </w:t>
      </w:r>
      <w:r w:rsidRPr="005B6F60">
        <w:t>używanej samojezdnej równiarki drogowej o podstawowych parametrach i charakterystyce nie gorszej niż:</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Równiarka kołowa spełniająca wymagania pojazdu dopuszczonego do poruszania się po drogach publicznych zgodnie z obowiązującymi przepisam</w:t>
      </w:r>
      <w:r>
        <w:t>i ustawy Prawo o Ruchu Drogowym.</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 xml:space="preserve">Posiadająca </w:t>
      </w:r>
      <w:r>
        <w:t>deklaracje zgodności CE.</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Rok produkcji nie później niż 2012</w:t>
      </w:r>
      <w:bookmarkStart w:id="0" w:name="_GoBack"/>
      <w:bookmarkEnd w:id="0"/>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 xml:space="preserve">Ilość przepracowanych motogodzin nie więcej niż 2 </w:t>
      </w:r>
      <w:r>
        <w:t xml:space="preserve">000 </w:t>
      </w:r>
      <w:proofErr w:type="spellStart"/>
      <w:r>
        <w:t>mth</w:t>
      </w:r>
      <w:proofErr w:type="spellEnd"/>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Masa eksp</w:t>
      </w:r>
      <w:r>
        <w:t xml:space="preserve">loatacyjna maszyny do 12 000 </w:t>
      </w:r>
      <w:proofErr w:type="spellStart"/>
      <w:r>
        <w:t>kg</w:t>
      </w:r>
      <w:proofErr w:type="spellEnd"/>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 xml:space="preserve">Maksymalne obciążenie osi tylnej 8 500 </w:t>
      </w:r>
      <w:proofErr w:type="spellStart"/>
      <w:r w:rsidRPr="005B6F60">
        <w:t>kg</w:t>
      </w:r>
      <w:proofErr w:type="spellEnd"/>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 xml:space="preserve">Maksymalnej obciążenie osi przedniej 4 000 </w:t>
      </w:r>
      <w:proofErr w:type="spellStart"/>
      <w:r w:rsidRPr="005B6F60">
        <w:t>kg</w:t>
      </w:r>
      <w:proofErr w:type="spellEnd"/>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 xml:space="preserve">Silnik wysokoprężny turbodoładowany o mocy znamionowej brutto minimum 130 KM, bez filtra cząstek stałych DPF, spełniający normę emisji spalin minimum </w:t>
      </w:r>
      <w:proofErr w:type="spellStart"/>
      <w:r w:rsidRPr="005B6F60">
        <w:t>Stage</w:t>
      </w:r>
      <w:proofErr w:type="spellEnd"/>
      <w:r w:rsidRPr="005B6F60">
        <w:t xml:space="preserve"> IIIA</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Napęd równiarki 6x6, napęd tylny hydrodynamiczny, napęd przedni hydrostatyczny</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Koła jezdne: przednie i tylne równe o rozmiarze minimum</w:t>
      </w:r>
      <w:r>
        <w:t xml:space="preserve"> 20”.</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Wahliwa oś przednia, wychylenie osi góra/dół ±15º</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Blokada mechanizmu różnicowego przednia i tylna oś (No-Spin)</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 xml:space="preserve">Promień skrętu z pługiem przednim maksymalnie 7500 </w:t>
      </w:r>
      <w:proofErr w:type="spellStart"/>
      <w:r w:rsidRPr="005B6F60">
        <w:t>mm</w:t>
      </w:r>
      <w:proofErr w:type="spellEnd"/>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lastRenderedPageBreak/>
        <w:t>Skrzynia biegów przełączalna pod obciążeniem, minimum sześć biegów w przód, minimum trzy</w:t>
      </w:r>
      <w:r>
        <w:t xml:space="preserve"> biegi w tył.</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Dwa niezależne układy hamowania, hamulec zasadniczy hydrauli</w:t>
      </w:r>
      <w:r>
        <w:t>czny, mokry, samoregulujący się.</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 xml:space="preserve">System hydrauliczny umożliwiający dostosowanie wydajności układu hydraulicznego do bieżącego zapotrzebowania, ( </w:t>
      </w:r>
      <w:proofErr w:type="spellStart"/>
      <w:r w:rsidRPr="005B6F60">
        <w:t>Load</w:t>
      </w:r>
      <w:proofErr w:type="spellEnd"/>
      <w:r w:rsidRPr="005B6F60">
        <w:t xml:space="preserve"> </w:t>
      </w:r>
      <w:proofErr w:type="spellStart"/>
      <w:r w:rsidRPr="005B6F60">
        <w:t>Sensing</w:t>
      </w:r>
      <w:proofErr w:type="spellEnd"/>
      <w:r w:rsidRPr="005B6F60">
        <w:t>)</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Pochylenie kół przednich, kąt wychylenia kół przednich</w:t>
      </w:r>
      <w:r>
        <w:t xml:space="preserve"> ±17°.</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Oś tylna tandemowa, kąt wychylenia tandemu</w:t>
      </w:r>
      <w:r>
        <w:t xml:space="preserve"> około ± 15°.</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 xml:space="preserve">Kabina przeszklona, zamykana, wyposażona w klimatyzację i ogrzewanie, spełniająca wymagania konstrukcji ochronnej ROPS i FOPS, poziom hałasu w kabinie do 105 </w:t>
      </w:r>
      <w:proofErr w:type="spellStart"/>
      <w:r w:rsidRPr="005B6F60">
        <w:t>db</w:t>
      </w:r>
      <w:proofErr w:type="spellEnd"/>
      <w:r w:rsidRPr="005B6F60">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Błotniki kół przednich i tylnych</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 xml:space="preserve">Ogumienie nowe lub używane, stopień zużycia </w:t>
      </w:r>
      <w:r>
        <w:t>nie większy niż 10%.</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 xml:space="preserve">Lemiesz pługa środkowego o szerokości 3300-3500 </w:t>
      </w:r>
      <w:proofErr w:type="spellStart"/>
      <w:r>
        <w:t>mm</w:t>
      </w:r>
      <w:proofErr w:type="spellEnd"/>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Funkcja pływającego lemiesza środkowego</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Zakres obrotu lemiesza środkowego 360</w:t>
      </w:r>
      <w:r w:rsidRPr="005B6F60">
        <w:rPr>
          <w:vertAlign w:val="superscript"/>
        </w:rPr>
        <w:t>o</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Przednie koła skrętne, promień skrętu 45</w:t>
      </w:r>
      <w:r w:rsidRPr="005B6F60">
        <w:rPr>
          <w:vertAlign w:val="superscript"/>
        </w:rPr>
        <w:t>o</w:t>
      </w:r>
      <w:r>
        <w:t>.</w:t>
      </w:r>
      <w:r w:rsidRPr="005B6F60">
        <w:t xml:space="preserve"> </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Hydrauliczne łamanie ramy 30</w:t>
      </w:r>
      <w:r w:rsidRPr="005B6F60">
        <w:rPr>
          <w:vertAlign w:val="superscript"/>
        </w:rPr>
        <w:t>o</w:t>
      </w:r>
      <w:r>
        <w:rPr>
          <w:vertAlign w:val="superscript"/>
        </w:rPr>
        <w:t>.</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 xml:space="preserve">Siła pchającego lemiesza środkowego  nie mniej niż 80 </w:t>
      </w:r>
      <w:proofErr w:type="spellStart"/>
      <w:r w:rsidRPr="005B6F60">
        <w:t>kN</w:t>
      </w:r>
      <w:proofErr w:type="spellEnd"/>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Pług przedni wyposażony w wymienne noże dolne w dobrym stanie technicznym</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Lemiesz środkowy wyposażony w wymienne noże dolne w dobrym stanie technicznym</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Hydrauliczne sterownie pługiem środkowym w płaszczyźnie poziomej i pionowej, z możliwością przesuwu pługa w lewo i w prawo</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Pług przedni ze wskaźnikiem głębokości</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Wieniec obrotowy zamknięty</w:t>
      </w:r>
      <w:r>
        <w:t>.</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Komplet świateł drogowych i roboczych oraz wycieraczki szyb.</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Termin płatności za dostawę 30 dni po protokolarnym odbiorze równiarki oraz otrzymaniu faktury VA</w:t>
      </w:r>
      <w:r>
        <w:t>T (nie przewiduje się zaliczek).</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 xml:space="preserve">Dostawca powinien być producentem lub autoryzowanym przedstawicielem producenta oferowanej </w:t>
      </w:r>
      <w:r>
        <w:t>równiarki.</w:t>
      </w:r>
    </w:p>
    <w:p w:rsidR="008C5530" w:rsidRPr="005B6F60" w:rsidRDefault="008C5530" w:rsidP="008C5530">
      <w:pPr>
        <w:pStyle w:val="Akapitzlist"/>
        <w:widowControl/>
        <w:numPr>
          <w:ilvl w:val="0"/>
          <w:numId w:val="76"/>
        </w:numPr>
        <w:autoSpaceDE/>
        <w:autoSpaceDN/>
        <w:adjustRightInd/>
        <w:spacing w:line="276" w:lineRule="auto"/>
        <w:ind w:left="709" w:hanging="425"/>
        <w:contextualSpacing w:val="0"/>
        <w:jc w:val="both"/>
      </w:pPr>
      <w:r w:rsidRPr="005B6F60">
        <w:t>Oferowana równiarka posiada autoryzowany serwis na terenie Polski</w:t>
      </w:r>
      <w:r>
        <w:t>.</w:t>
      </w:r>
    </w:p>
    <w:p w:rsidR="00C407BF" w:rsidRPr="00CB3BC2" w:rsidRDefault="00C407BF" w:rsidP="008C5530">
      <w:pPr>
        <w:pStyle w:val="Akapitzlist"/>
        <w:numPr>
          <w:ilvl w:val="0"/>
          <w:numId w:val="77"/>
        </w:numPr>
        <w:spacing w:line="276" w:lineRule="auto"/>
        <w:ind w:left="284" w:hanging="284"/>
        <w:jc w:val="both"/>
      </w:pPr>
      <w:r w:rsidRPr="00CB3BC2">
        <w:t>Zamawiający nie przewiduje wymagań związanych z art. 29 ust 3a ustawy z uwagi na brak możliwości stwierdzenia zależności osób wykonujących dostawę pozostawania w stosunku w rozumieniu art. 22§ 1 KP oraz wskazania sposobu sprawowania nadzoru</w:t>
      </w:r>
    </w:p>
    <w:p w:rsidR="00637932" w:rsidRPr="00CB3BC2" w:rsidRDefault="00637932" w:rsidP="008C5530">
      <w:pPr>
        <w:pStyle w:val="Akapitzlist"/>
        <w:numPr>
          <w:ilvl w:val="0"/>
          <w:numId w:val="77"/>
        </w:numPr>
        <w:spacing w:line="276" w:lineRule="auto"/>
        <w:ind w:left="284" w:hanging="284"/>
        <w:jc w:val="both"/>
      </w:pPr>
      <w:r w:rsidRPr="00CB3BC2">
        <w:t>Zamawiający dokonał analizy przedmiotu zamówienia pod kątem dostępności dla osób niepełnosprawnych i ustalił, iż w przedmiotowym zamówieniu nie zachodzi potrzeba określania szczegółowych wymagań w tym zakresie.</w:t>
      </w:r>
    </w:p>
    <w:p w:rsidR="00CB3BC2" w:rsidRPr="00CB3BC2" w:rsidRDefault="008C5530" w:rsidP="008C5530">
      <w:pPr>
        <w:pStyle w:val="Akapitzlist"/>
        <w:widowControl/>
        <w:numPr>
          <w:ilvl w:val="0"/>
          <w:numId w:val="77"/>
        </w:numPr>
        <w:autoSpaceDE/>
        <w:autoSpaceDN/>
        <w:adjustRightInd/>
        <w:spacing w:line="276" w:lineRule="auto"/>
        <w:ind w:left="284" w:hanging="284"/>
        <w:contextualSpacing w:val="0"/>
        <w:jc w:val="both"/>
      </w:pPr>
      <w:r w:rsidRPr="005B6F60">
        <w:t>Kody klasyfikacji Wspólnego Słownika Zamówień (CPV): 43 22 10 00-8 równiarki drogowe</w:t>
      </w:r>
    </w:p>
    <w:p w:rsidR="00CB3BC2" w:rsidRDefault="00CB3BC2" w:rsidP="00CB3BC2">
      <w:pPr>
        <w:widowControl/>
        <w:spacing w:line="276" w:lineRule="auto"/>
        <w:jc w:val="both"/>
      </w:pPr>
    </w:p>
    <w:p w:rsidR="00C02EAC" w:rsidRPr="00D44B9F" w:rsidRDefault="00C02EAC" w:rsidP="00C02EAC">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 xml:space="preserve">Oferty </w:t>
      </w:r>
      <w:r w:rsidR="00C407BF">
        <w:rPr>
          <w:rFonts w:ascii="Times New Roman" w:hAnsi="Times New Roman"/>
          <w:b/>
        </w:rPr>
        <w:t>wariantowe</w:t>
      </w:r>
      <w:r w:rsidRPr="00D44B9F">
        <w:rPr>
          <w:rFonts w:ascii="Times New Roman" w:hAnsi="Times New Roman"/>
          <w:b/>
        </w:rPr>
        <w:t>.</w:t>
      </w:r>
    </w:p>
    <w:p w:rsidR="00C02EAC" w:rsidRPr="008C5530" w:rsidRDefault="008C5530" w:rsidP="008C5530">
      <w:pPr>
        <w:widowControl/>
        <w:autoSpaceDE/>
        <w:autoSpaceDN/>
        <w:adjustRightInd/>
        <w:spacing w:line="276" w:lineRule="auto"/>
        <w:jc w:val="both"/>
      </w:pPr>
      <w:r w:rsidRPr="00C407BF">
        <w:t>Zamawiający nie dopuszcza składania ofert wariantowych</w:t>
      </w:r>
      <w:r>
        <w:t>.</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8C5530" w:rsidRPr="008C5530" w:rsidRDefault="008C5530" w:rsidP="008C5530">
      <w:pPr>
        <w:widowControl/>
        <w:autoSpaceDE/>
        <w:autoSpaceDN/>
        <w:adjustRightInd/>
        <w:spacing w:line="276" w:lineRule="auto"/>
        <w:jc w:val="both"/>
      </w:pPr>
      <w:r w:rsidRPr="005B6F60">
        <w:t>Dostawa równiarki w c</w:t>
      </w:r>
      <w:r>
        <w:t xml:space="preserve">iągu </w:t>
      </w:r>
      <w:r w:rsidR="005B6F8B">
        <w:t>30</w:t>
      </w:r>
      <w:r>
        <w:t xml:space="preserve"> dni od podpisania umowy</w:t>
      </w:r>
      <w:r w:rsidRPr="008C5530">
        <w:t>.</w:t>
      </w:r>
    </w:p>
    <w:p w:rsidR="00380F35" w:rsidRPr="00A651AD" w:rsidRDefault="00380F35" w:rsidP="00380F35">
      <w:pPr>
        <w:spacing w:line="276" w:lineRule="auto"/>
        <w:jc w:val="both"/>
        <w:rPr>
          <w:color w:val="FF0000"/>
          <w:sz w:val="16"/>
          <w:szCs w:val="16"/>
        </w:rPr>
      </w:pPr>
    </w:p>
    <w:p w:rsidR="00C02EAC" w:rsidRPr="008C5530" w:rsidRDefault="00C02EAC" w:rsidP="008C5530">
      <w:pPr>
        <w:spacing w:line="276" w:lineRule="auto"/>
        <w:rPr>
          <w:b/>
        </w:rPr>
      </w:pPr>
      <w:r w:rsidRPr="008C5530">
        <w:rPr>
          <w:b/>
        </w:rPr>
        <w:lastRenderedPageBreak/>
        <w:t>Dział VI. Wymagania dotyczące wadium.</w:t>
      </w:r>
    </w:p>
    <w:p w:rsidR="008C5530" w:rsidRPr="008C5530" w:rsidRDefault="008C5530" w:rsidP="008C5530">
      <w:pPr>
        <w:spacing w:line="276" w:lineRule="auto"/>
      </w:pPr>
      <w:r w:rsidRPr="008C5530">
        <w:t>Zamawiający w niniejszym postępowaniu nie wymaga wniesienia wadium.</w:t>
      </w:r>
    </w:p>
    <w:p w:rsidR="00501A0E" w:rsidRPr="008E65ED" w:rsidRDefault="00501A0E" w:rsidP="00501A0E">
      <w:pPr>
        <w:pStyle w:val="Style21"/>
        <w:widowControl/>
        <w:spacing w:line="240" w:lineRule="exact"/>
        <w:ind w:right="374"/>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0F28EB">
      <w:pPr>
        <w:pStyle w:val="Style10"/>
        <w:widowControl/>
        <w:numPr>
          <w:ilvl w:val="0"/>
          <w:numId w:val="42"/>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0F28EB">
      <w:pPr>
        <w:pStyle w:val="Style30"/>
        <w:widowControl/>
        <w:numPr>
          <w:ilvl w:val="0"/>
          <w:numId w:val="5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0F28EB">
      <w:pPr>
        <w:pStyle w:val="Style30"/>
        <w:widowControl/>
        <w:numPr>
          <w:ilvl w:val="0"/>
          <w:numId w:val="5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0F28EB">
      <w:pPr>
        <w:pStyle w:val="Style26"/>
        <w:widowControl/>
        <w:numPr>
          <w:ilvl w:val="0"/>
          <w:numId w:val="5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C5530" w:rsidRPr="008C5530" w:rsidRDefault="008C5530" w:rsidP="008C5530">
      <w:pPr>
        <w:pStyle w:val="Default"/>
        <w:spacing w:line="276" w:lineRule="auto"/>
        <w:ind w:left="567"/>
        <w:jc w:val="both"/>
      </w:pPr>
      <w:r w:rsidRPr="008C5530">
        <w:rPr>
          <w:bCs/>
        </w:rPr>
        <w:t>Zamawiający nie określa szczegółowego warunku w tym zakresie</w:t>
      </w:r>
      <w:r w:rsidR="00095676" w:rsidRPr="008C5530">
        <w:rPr>
          <w:iCs/>
        </w:rPr>
        <w:t>.</w:t>
      </w:r>
      <w:r w:rsidRPr="008C5530">
        <w:t xml:space="preserve"> Ocen</w:t>
      </w:r>
      <w:r w:rsidR="00B326EB">
        <w:t>a</w:t>
      </w:r>
      <w:r w:rsidRPr="008C5530">
        <w:t xml:space="preserve"> spełnienia warunku na podstawie złożonej oferty i oświadczeń.</w:t>
      </w:r>
    </w:p>
    <w:p w:rsidR="008B362D" w:rsidRPr="005D6B65" w:rsidRDefault="008B362D" w:rsidP="000F28EB">
      <w:pPr>
        <w:pStyle w:val="Style30"/>
        <w:widowControl/>
        <w:numPr>
          <w:ilvl w:val="0"/>
          <w:numId w:val="5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B326EB" w:rsidRPr="008C5530" w:rsidRDefault="00B326EB" w:rsidP="00B326EB">
      <w:pPr>
        <w:pStyle w:val="Default"/>
        <w:spacing w:line="276" w:lineRule="auto"/>
        <w:ind w:left="644"/>
        <w:jc w:val="both"/>
      </w:pPr>
      <w:r w:rsidRPr="008C5530">
        <w:rPr>
          <w:bCs/>
        </w:rPr>
        <w:t>Zamawiający nie określa szczegółowego warunku w tym zakresie</w:t>
      </w:r>
      <w:r w:rsidRPr="008C5530">
        <w:rPr>
          <w:iCs/>
        </w:rPr>
        <w:t>.</w:t>
      </w:r>
      <w:r w:rsidRPr="008C5530">
        <w:t xml:space="preserve"> Ocen</w:t>
      </w:r>
      <w:r>
        <w:t>a</w:t>
      </w:r>
      <w:r w:rsidRPr="008C5530">
        <w:t xml:space="preserve"> spełnienia warunku na podstawie złożonej oferty i oświadczeń.</w:t>
      </w:r>
    </w:p>
    <w:p w:rsidR="005D6B65" w:rsidRDefault="00501A0E" w:rsidP="000F28EB">
      <w:pPr>
        <w:pStyle w:val="Style6"/>
        <w:widowControl/>
        <w:numPr>
          <w:ilvl w:val="0"/>
          <w:numId w:val="5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B326EB" w:rsidRPr="008C5530" w:rsidRDefault="00B326EB" w:rsidP="00B326EB">
      <w:pPr>
        <w:pStyle w:val="Default"/>
        <w:spacing w:line="276" w:lineRule="auto"/>
        <w:ind w:left="644"/>
        <w:jc w:val="both"/>
      </w:pPr>
      <w:r w:rsidRPr="008C5530">
        <w:rPr>
          <w:bCs/>
        </w:rPr>
        <w:t>Zamawiający nie określa szczegółowego warunku w tym zakresie</w:t>
      </w:r>
      <w:r w:rsidRPr="008C5530">
        <w:rPr>
          <w:iCs/>
        </w:rPr>
        <w:t>.</w:t>
      </w:r>
      <w:r w:rsidRPr="008C5530">
        <w:t xml:space="preserve"> Ocen</w:t>
      </w:r>
      <w:r>
        <w:t>a</w:t>
      </w:r>
      <w:r w:rsidRPr="008C5530">
        <w:t xml:space="preserve"> spełnienia warunku na podstawie złożonej oferty i oświadczeń.</w:t>
      </w:r>
    </w:p>
    <w:p w:rsidR="00427CD9" w:rsidRPr="00095676" w:rsidRDefault="00427CD9" w:rsidP="00095676">
      <w:pPr>
        <w:spacing w:line="276" w:lineRule="auto"/>
        <w:ind w:left="567"/>
        <w:jc w:val="both"/>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F631F2">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F631F2">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0F28EB">
      <w:pPr>
        <w:pStyle w:val="Style24"/>
        <w:widowControl/>
        <w:numPr>
          <w:ilvl w:val="0"/>
          <w:numId w:val="43"/>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0F28EB">
      <w:pPr>
        <w:pStyle w:val="Style24"/>
        <w:widowControl/>
        <w:numPr>
          <w:ilvl w:val="0"/>
          <w:numId w:val="43"/>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F631F2">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lastRenderedPageBreak/>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005597">
      <w:pPr>
        <w:pStyle w:val="Style21"/>
        <w:widowControl/>
        <w:spacing w:before="5" w:line="276" w:lineRule="auto"/>
        <w:ind w:right="365"/>
        <w:rPr>
          <w:rStyle w:val="FontStyle75"/>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0F28EB">
      <w:pPr>
        <w:pStyle w:val="Style24"/>
        <w:widowControl/>
        <w:numPr>
          <w:ilvl w:val="0"/>
          <w:numId w:val="44"/>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0F28EB">
      <w:pPr>
        <w:pStyle w:val="Style24"/>
        <w:widowControl/>
        <w:numPr>
          <w:ilvl w:val="0"/>
          <w:numId w:val="44"/>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w:t>
      </w:r>
      <w:r w:rsidRPr="00021B4F">
        <w:rPr>
          <w:rStyle w:val="FontStyle77"/>
          <w:sz w:val="24"/>
          <w:szCs w:val="24"/>
        </w:rPr>
        <w:lastRenderedPageBreak/>
        <w:t>lub braku przynależności do tej samej grupy kapitałowej, o której mowa w art. 24 ust. 1 pkt. 23 ustawy PZP stanowi (Załącznik nr 3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F631F2">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F631F2">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F631F2">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0F28EB">
      <w:pPr>
        <w:pStyle w:val="Style24"/>
        <w:widowControl/>
        <w:numPr>
          <w:ilvl w:val="0"/>
          <w:numId w:val="45"/>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0F28EB">
      <w:pPr>
        <w:pStyle w:val="Style24"/>
        <w:widowControl/>
        <w:numPr>
          <w:ilvl w:val="0"/>
          <w:numId w:val="45"/>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0F28EB">
      <w:pPr>
        <w:pStyle w:val="Style24"/>
        <w:widowControl/>
        <w:numPr>
          <w:ilvl w:val="0"/>
          <w:numId w:val="45"/>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F631F2">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Default="00B326EB" w:rsidP="000F28EB">
      <w:pPr>
        <w:pStyle w:val="Style30"/>
        <w:widowControl/>
        <w:numPr>
          <w:ilvl w:val="0"/>
          <w:numId w:val="46"/>
        </w:numPr>
        <w:spacing w:line="276" w:lineRule="auto"/>
        <w:ind w:left="851" w:hanging="284"/>
        <w:rPr>
          <w:rStyle w:val="FontStyle77"/>
          <w:color w:val="auto"/>
          <w:sz w:val="24"/>
          <w:szCs w:val="24"/>
        </w:rPr>
      </w:pPr>
      <w:r w:rsidRPr="008C5530">
        <w:rPr>
          <w:bCs/>
        </w:rPr>
        <w:t>Zamawiający nie określ</w:t>
      </w:r>
      <w:r>
        <w:rPr>
          <w:bCs/>
        </w:rPr>
        <w:t>ił</w:t>
      </w:r>
      <w:r w:rsidRPr="008C5530">
        <w:rPr>
          <w:bCs/>
        </w:rPr>
        <w:t xml:space="preserve"> szczegółow</w:t>
      </w:r>
      <w:r>
        <w:rPr>
          <w:bCs/>
        </w:rPr>
        <w:t>ych</w:t>
      </w:r>
      <w:r w:rsidRPr="008C5530">
        <w:rPr>
          <w:bCs/>
        </w:rPr>
        <w:t xml:space="preserve"> warunku w tym zakresie</w:t>
      </w:r>
      <w:r w:rsidRPr="008C5530">
        <w:rPr>
          <w:iCs/>
        </w:rPr>
        <w:t>.</w:t>
      </w:r>
      <w:r w:rsidRPr="008C5530">
        <w:t xml:space="preserve"> Ocen</w:t>
      </w:r>
      <w:r>
        <w:t>a</w:t>
      </w:r>
      <w:r w:rsidRPr="008C5530">
        <w:t xml:space="preserve"> spełnienia warunku na podstawie złożonej oferty i oświadczeń.</w:t>
      </w:r>
    </w:p>
    <w:p w:rsidR="00501A0E" w:rsidRPr="00021B4F" w:rsidRDefault="00501A0E" w:rsidP="00F631F2">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0F28EB">
      <w:pPr>
        <w:pStyle w:val="Style30"/>
        <w:widowControl/>
        <w:numPr>
          <w:ilvl w:val="0"/>
          <w:numId w:val="47"/>
        </w:numPr>
        <w:spacing w:line="276" w:lineRule="auto"/>
        <w:ind w:left="567" w:hanging="283"/>
        <w:rPr>
          <w:rStyle w:val="FontStyle77"/>
          <w:sz w:val="24"/>
          <w:szCs w:val="24"/>
        </w:rPr>
      </w:pPr>
      <w:r w:rsidRPr="00021B4F">
        <w:rPr>
          <w:rStyle w:val="FontStyle77"/>
          <w:sz w:val="24"/>
          <w:szCs w:val="24"/>
        </w:rPr>
        <w:lastRenderedPageBreak/>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0F28EB">
      <w:pPr>
        <w:pStyle w:val="Style30"/>
        <w:widowControl/>
        <w:numPr>
          <w:ilvl w:val="0"/>
          <w:numId w:val="47"/>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F631F2">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Dokumenty, o których mowa w pkt</w:t>
      </w:r>
      <w:r w:rsidR="008D5898">
        <w:rPr>
          <w:rStyle w:val="FontStyle77"/>
          <w:sz w:val="24"/>
          <w:szCs w:val="24"/>
        </w:rPr>
        <w:t>.</w:t>
      </w:r>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F631F2">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F631F2">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F631F2">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F631F2">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F631F2">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w:t>
      </w:r>
      <w:r w:rsidRPr="00021B4F">
        <w:rPr>
          <w:rStyle w:val="FontStyle77"/>
          <w:sz w:val="24"/>
          <w:szCs w:val="24"/>
        </w:rPr>
        <w:lastRenderedPageBreak/>
        <w:t xml:space="preserve">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F631F2">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 xml:space="preserve">W przypadku, o którym mowa w pkt. 10 </w:t>
      </w:r>
      <w:proofErr w:type="spellStart"/>
      <w:r w:rsidRPr="00DF3EDB">
        <w:rPr>
          <w:rStyle w:val="FontStyle77"/>
          <w:color w:val="auto"/>
          <w:sz w:val="24"/>
          <w:szCs w:val="24"/>
        </w:rPr>
        <w:t>j.w</w:t>
      </w:r>
      <w:proofErr w:type="spellEnd"/>
      <w:r w:rsidRPr="00DF3EDB">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21B4F" w:rsidRDefault="00501A0E" w:rsidP="00F631F2">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F631F2">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F631F2">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F631F2">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F631F2">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005597">
      <w:pPr>
        <w:pStyle w:val="Style21"/>
        <w:widowControl/>
        <w:spacing w:line="276" w:lineRule="auto"/>
        <w:rPr>
          <w:sz w:val="16"/>
          <w:szCs w:val="16"/>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F631F2">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 xml:space="preserve">Wykonawcy ustanawiają pełnomocnika do reprezentowania ich w postępowaniu o udzielenie </w:t>
      </w:r>
      <w:r w:rsidRPr="00195F15">
        <w:rPr>
          <w:rStyle w:val="FontStyle77"/>
          <w:sz w:val="24"/>
          <w:szCs w:val="24"/>
        </w:rPr>
        <w:lastRenderedPageBreak/>
        <w:t>zamówienia albo reprezentowania w postępowaniu i zawarcia umowy w sprawie zamówienia publicznego.</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F631F2">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F631F2">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F631F2">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F92F02">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005597">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005597">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lastRenderedPageBreak/>
        <w:t>Dział XII. Komunikacja Zamawiającego z Wykonawcami oraz sposób przekazywania oświadczeń i dokumentów.</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F631F2">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2A656A">
        <w:rPr>
          <w:rStyle w:val="FontStyle77"/>
          <w:color w:val="auto"/>
          <w:sz w:val="24"/>
          <w:szCs w:val="24"/>
        </w:rPr>
        <w:t>1</w:t>
      </w:r>
      <w:r w:rsidR="00B326EB">
        <w:rPr>
          <w:rStyle w:val="FontStyle77"/>
          <w:color w:val="auto"/>
          <w:sz w:val="24"/>
          <w:szCs w:val="24"/>
        </w:rPr>
        <w:t>6</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F631F2">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F631F2">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lastRenderedPageBreak/>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F92F02">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005597">
      <w:pPr>
        <w:pStyle w:val="Style7"/>
        <w:widowControl/>
        <w:spacing w:line="276" w:lineRule="auto"/>
        <w:jc w:val="left"/>
        <w:rPr>
          <w:sz w:val="16"/>
          <w:szCs w:val="16"/>
        </w:rPr>
      </w:pPr>
    </w:p>
    <w:p w:rsidR="00A651AD" w:rsidRPr="009A06B9" w:rsidRDefault="00A651AD" w:rsidP="00A651AD">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Z dopiskiem: „</w:t>
      </w:r>
      <w:r w:rsidR="00B326EB">
        <w:rPr>
          <w:rFonts w:ascii="Times New Roman" w:hAnsi="Times New Roman"/>
          <w:i/>
        </w:rPr>
        <w:t>Z</w:t>
      </w:r>
      <w:r w:rsidR="00B326EB" w:rsidRPr="00B326EB">
        <w:rPr>
          <w:rFonts w:ascii="Times New Roman" w:hAnsi="Times New Roman"/>
          <w:i/>
        </w:rPr>
        <w:t>akup i dostawa używanej samojezdnej równiarki drogowej</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B326EB">
        <w:rPr>
          <w:rFonts w:ascii="Times New Roman" w:hAnsi="Times New Roman"/>
          <w:i/>
        </w:rPr>
        <w:t>01</w:t>
      </w:r>
      <w:r w:rsidRPr="0042172E">
        <w:rPr>
          <w:rFonts w:ascii="Times New Roman" w:hAnsi="Times New Roman"/>
          <w:i/>
        </w:rPr>
        <w:t>.</w:t>
      </w:r>
      <w:r w:rsidR="00B326EB">
        <w:rPr>
          <w:rFonts w:ascii="Times New Roman" w:hAnsi="Times New Roman"/>
          <w:i/>
        </w:rPr>
        <w:t>12</w:t>
      </w:r>
      <w:r w:rsidRPr="0042172E">
        <w:rPr>
          <w:rFonts w:ascii="Times New Roman" w:hAnsi="Times New Roman"/>
          <w:i/>
        </w:rPr>
        <w:t>.2017</w:t>
      </w:r>
      <w:r w:rsidRPr="00FA7B4F">
        <w:rPr>
          <w:rFonts w:ascii="Times New Roman" w:hAnsi="Times New Roman"/>
          <w:i/>
        </w:rPr>
        <w:t xml:space="preserve"> r. godz. </w:t>
      </w:r>
      <w:r w:rsidR="00B326EB">
        <w:rPr>
          <w:rFonts w:ascii="Times New Roman" w:hAnsi="Times New Roman"/>
          <w:i/>
        </w:rPr>
        <w:t>10</w:t>
      </w:r>
      <w:r w:rsidRPr="00FA7B4F">
        <w:rPr>
          <w:rFonts w:ascii="Times New Roman" w:hAnsi="Times New Roman"/>
          <w:i/>
        </w:rPr>
        <w:t>:00".</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lastRenderedPageBreak/>
        <w:t>W przypadku zmiany oferty Wykonawca składa pisemne oświadczenie, że ofertę zmienia, określając zakres tych zmian. Oświadczenie o zmianie oferty Wykonawca umieszcza w zamkniętej kopercie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0F28EB">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005597">
      <w:pPr>
        <w:pStyle w:val="Style7"/>
        <w:widowControl/>
        <w:spacing w:line="276" w:lineRule="auto"/>
        <w:jc w:val="left"/>
        <w:rPr>
          <w:sz w:val="16"/>
          <w:szCs w:val="16"/>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B326EB">
        <w:rPr>
          <w:rStyle w:val="FontStyle75"/>
          <w:b w:val="0"/>
          <w:color w:val="auto"/>
          <w:sz w:val="24"/>
          <w:szCs w:val="24"/>
        </w:rPr>
        <w:t>01</w:t>
      </w:r>
      <w:r w:rsidR="00D30243" w:rsidRPr="0042172E">
        <w:rPr>
          <w:rStyle w:val="FontStyle75"/>
          <w:b w:val="0"/>
          <w:color w:val="auto"/>
          <w:sz w:val="24"/>
          <w:szCs w:val="24"/>
        </w:rPr>
        <w:t>.</w:t>
      </w:r>
      <w:r w:rsidR="0042172E" w:rsidRPr="0042172E">
        <w:rPr>
          <w:rStyle w:val="FontStyle75"/>
          <w:b w:val="0"/>
          <w:color w:val="auto"/>
          <w:sz w:val="24"/>
          <w:szCs w:val="24"/>
        </w:rPr>
        <w:t>1</w:t>
      </w:r>
      <w:r w:rsidR="00B326EB">
        <w:rPr>
          <w:rStyle w:val="FontStyle75"/>
          <w:b w:val="0"/>
          <w:color w:val="auto"/>
          <w:sz w:val="24"/>
          <w:szCs w:val="24"/>
        </w:rPr>
        <w:t>2</w:t>
      </w:r>
      <w:r w:rsidR="00D30243" w:rsidRPr="0042172E">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 xml:space="preserve">roku, do godz. </w:t>
      </w:r>
      <w:r w:rsidR="00B326EB">
        <w:rPr>
          <w:rStyle w:val="FontStyle77"/>
          <w:color w:val="auto"/>
          <w:sz w:val="24"/>
          <w:szCs w:val="24"/>
        </w:rPr>
        <w:t>10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B326EB">
        <w:rPr>
          <w:rStyle w:val="FontStyle75"/>
          <w:b w:val="0"/>
          <w:color w:val="auto"/>
          <w:sz w:val="24"/>
          <w:szCs w:val="24"/>
        </w:rPr>
        <w:t>01</w:t>
      </w:r>
      <w:r w:rsidR="00D30243" w:rsidRPr="0042172E">
        <w:rPr>
          <w:rStyle w:val="FontStyle75"/>
          <w:b w:val="0"/>
          <w:color w:val="auto"/>
          <w:sz w:val="24"/>
          <w:szCs w:val="24"/>
        </w:rPr>
        <w:t>.</w:t>
      </w:r>
      <w:r w:rsidR="0042172E" w:rsidRPr="0042172E">
        <w:rPr>
          <w:rStyle w:val="FontStyle75"/>
          <w:b w:val="0"/>
          <w:color w:val="auto"/>
          <w:sz w:val="24"/>
          <w:szCs w:val="24"/>
        </w:rPr>
        <w:t>1</w:t>
      </w:r>
      <w:r w:rsidR="00B326EB">
        <w:rPr>
          <w:rStyle w:val="FontStyle75"/>
          <w:b w:val="0"/>
          <w:color w:val="auto"/>
          <w:sz w:val="24"/>
          <w:szCs w:val="24"/>
        </w:rPr>
        <w:t>2</w:t>
      </w:r>
      <w:r w:rsidR="00D30243" w:rsidRPr="0042172E">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 xml:space="preserve">roku o godz. </w:t>
      </w:r>
      <w:r w:rsidR="00B326EB">
        <w:rPr>
          <w:rStyle w:val="FontStyle77"/>
          <w:color w:val="auto"/>
          <w:sz w:val="24"/>
          <w:szCs w:val="24"/>
        </w:rPr>
        <w:t>10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6C4D7D" w:rsidRPr="00DE3F6D" w:rsidRDefault="00DE3F6D" w:rsidP="00DE3F6D">
      <w:pPr>
        <w:pStyle w:val="Style30"/>
        <w:widowControl/>
        <w:numPr>
          <w:ilvl w:val="0"/>
          <w:numId w:val="72"/>
        </w:numPr>
        <w:spacing w:line="276" w:lineRule="auto"/>
        <w:ind w:left="284" w:hanging="284"/>
        <w:rPr>
          <w:color w:val="000000"/>
        </w:rPr>
      </w:pPr>
      <w:r w:rsidRPr="00B42685">
        <w:rPr>
          <w:rStyle w:val="FontStyle77"/>
          <w:sz w:val="24"/>
          <w:szCs w:val="24"/>
        </w:rPr>
        <w:t>Wykonawca określi cenę oferty brutto (formularz ofertowy, załącznik nr 4 do SIWZ), która stanowić będzie wynagrodzenie za realizację całego przedmiotu zamówienia, podając ją w zapisie liczbowym i słownie z dokładnością co do grosza (do dwóch miejsc po przecinku).</w:t>
      </w:r>
    </w:p>
    <w:p w:rsidR="006C4D7D" w:rsidRPr="006C4D7D" w:rsidRDefault="006C4D7D" w:rsidP="00534F96">
      <w:pPr>
        <w:pStyle w:val="Akapitzlist"/>
        <w:numPr>
          <w:ilvl w:val="0"/>
          <w:numId w:val="72"/>
        </w:numPr>
        <w:spacing w:line="276" w:lineRule="auto"/>
        <w:ind w:left="284" w:hanging="284"/>
        <w:jc w:val="both"/>
      </w:pPr>
      <w:r w:rsidRPr="006C4D7D">
        <w:t>Ceny podane w ofercie powinny być cenami kompletnymi, jednoznacznymi i ostatecznymi i powinny obejmować łączną wycenę wszystkich elementów przedmiotu zamówienia.</w:t>
      </w:r>
    </w:p>
    <w:p w:rsidR="006C4D7D" w:rsidRPr="006C4D7D" w:rsidRDefault="006C4D7D" w:rsidP="00534F96">
      <w:pPr>
        <w:pStyle w:val="Akapitzlist"/>
        <w:numPr>
          <w:ilvl w:val="0"/>
          <w:numId w:val="72"/>
        </w:numPr>
        <w:spacing w:line="276" w:lineRule="auto"/>
        <w:ind w:left="284" w:hanging="284"/>
        <w:jc w:val="both"/>
      </w:pPr>
      <w:r w:rsidRPr="006C4D7D">
        <w:t xml:space="preserve">Cena za całość zamówienia podana w ofercie musi uwzględniać wszelkie zobowiązania związane z realizacją przedmiotu zamówienia, wynikające z niniejszej SIWZ, a w </w:t>
      </w:r>
      <w:r w:rsidRPr="006C4D7D">
        <w:lastRenderedPageBreak/>
        <w:t xml:space="preserve">szczególności ze wzoru umowy, stanowiącego załącznik nr </w:t>
      </w:r>
      <w:r w:rsidR="00C07079">
        <w:t>5</w:t>
      </w:r>
      <w:r w:rsidRPr="006C4D7D">
        <w:t xml:space="preserve"> do niniejszej SIWZ, oraz obejmować wszystkie koszty, jakie poniesie Wykonawca z tytułu należytej oraz zgodnie z obowiązującymi przepisami realizacji przedmiotu zamówienia.</w:t>
      </w:r>
    </w:p>
    <w:p w:rsidR="006C4D7D" w:rsidRPr="006C4D7D" w:rsidRDefault="006C4D7D" w:rsidP="00534F96">
      <w:pPr>
        <w:pStyle w:val="Akapitzlist"/>
        <w:numPr>
          <w:ilvl w:val="0"/>
          <w:numId w:val="72"/>
        </w:numPr>
        <w:spacing w:line="276" w:lineRule="auto"/>
        <w:ind w:left="284" w:hanging="284"/>
        <w:jc w:val="both"/>
      </w:pPr>
      <w:r w:rsidRPr="006C4D7D">
        <w:t>Cenę oferty należy podać w walucie PLN. Zamawiający nie dopuszcza rozliczeń między nim, a Wykonawcą w walutach obcych.</w:t>
      </w:r>
    </w:p>
    <w:p w:rsidR="006C4D7D" w:rsidRPr="006C4D7D" w:rsidRDefault="006C4D7D" w:rsidP="00534F96">
      <w:pPr>
        <w:pStyle w:val="Akapitzlist"/>
        <w:numPr>
          <w:ilvl w:val="0"/>
          <w:numId w:val="72"/>
        </w:numPr>
        <w:spacing w:line="276" w:lineRule="auto"/>
        <w:ind w:left="284" w:hanging="284"/>
        <w:jc w:val="both"/>
      </w:pPr>
      <w:r w:rsidRPr="006C4D7D">
        <w:t>Ostateczna cena ofertowa, podana przez Wykonawcę, ma być ceną, zgodnie z art. 3 ust. 1 pkt</w:t>
      </w:r>
      <w:r w:rsidR="00C07079">
        <w:t>.</w:t>
      </w:r>
      <w:r w:rsidRPr="006C4D7D">
        <w:t xml:space="preserve"> 1 ustawy z dnia 09 maja 2014 r. o informowaniu o cenach towarów i usług (</w:t>
      </w:r>
      <w:proofErr w:type="spellStart"/>
      <w:r w:rsidRPr="006C4D7D">
        <w:t>Dz.U</w:t>
      </w:r>
      <w:proofErr w:type="spellEnd"/>
      <w:r w:rsidRPr="006C4D7D">
        <w:t>. z 2017 r. poz. 1830) przedstawioną w setnych częściach złotego - a zatem musi być zaokrąglona do dwóch miejsc po przecinku.</w:t>
      </w:r>
    </w:p>
    <w:p w:rsidR="006C4D7D" w:rsidRPr="006C4D7D" w:rsidRDefault="006C4D7D" w:rsidP="00534F96">
      <w:pPr>
        <w:pStyle w:val="Akapitzlist"/>
        <w:numPr>
          <w:ilvl w:val="0"/>
          <w:numId w:val="72"/>
        </w:numPr>
        <w:spacing w:line="276" w:lineRule="auto"/>
        <w:ind w:left="284" w:hanging="284"/>
        <w:jc w:val="both"/>
      </w:pPr>
      <w:r w:rsidRPr="006C4D7D">
        <w:t>W przypadku, o którym mowa w art. 93 ust. 1 pkt</w:t>
      </w:r>
      <w:r w:rsidR="00C07079">
        <w:t>.</w:t>
      </w:r>
      <w:r w:rsidRPr="006C4D7D">
        <w:t xml:space="preserve"> 4 u</w:t>
      </w:r>
      <w:r w:rsidR="00C07079">
        <w:t>stawy PZP</w:t>
      </w:r>
      <w:r w:rsidRPr="006C4D7D">
        <w:t>,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6C4D7D" w:rsidRPr="006C4D7D" w:rsidRDefault="006C4D7D" w:rsidP="00534F96">
      <w:pPr>
        <w:pStyle w:val="Akapitzlist"/>
        <w:numPr>
          <w:ilvl w:val="0"/>
          <w:numId w:val="72"/>
        </w:numPr>
        <w:spacing w:line="276" w:lineRule="auto"/>
        <w:ind w:left="284" w:hanging="284"/>
        <w:jc w:val="both"/>
      </w:pPr>
      <w:r w:rsidRPr="006C4D7D">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(art.91 ust.3a u</w:t>
      </w:r>
      <w:r w:rsidR="00C07079">
        <w:t>stawy PZP</w:t>
      </w:r>
      <w:r w:rsidRPr="006C4D7D">
        <w:t>).</w:t>
      </w:r>
    </w:p>
    <w:p w:rsidR="00501A0E" w:rsidRDefault="00501A0E" w:rsidP="00534F96">
      <w:pPr>
        <w:pStyle w:val="Style28"/>
        <w:widowControl/>
        <w:numPr>
          <w:ilvl w:val="0"/>
          <w:numId w:val="67"/>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1B28E2" w:rsidRPr="00B42685" w:rsidRDefault="001B28E2" w:rsidP="001B28E2">
      <w:pPr>
        <w:pStyle w:val="Style28"/>
        <w:widowControl/>
        <w:spacing w:line="276" w:lineRule="auto"/>
        <w:ind w:firstLine="0"/>
        <w:rPr>
          <w:rStyle w:val="FontStyle77"/>
          <w:sz w:val="24"/>
          <w:szCs w:val="24"/>
        </w:rPr>
      </w:pPr>
    </w:p>
    <w:p w:rsidR="00501A0E" w:rsidRPr="00CB3FCE" w:rsidRDefault="00501A0E" w:rsidP="00022A8D">
      <w:pPr>
        <w:pStyle w:val="Style21"/>
        <w:widowControl/>
        <w:tabs>
          <w:tab w:val="left" w:pos="1589"/>
        </w:tabs>
        <w:spacing w:before="130" w:line="355" w:lineRule="exact"/>
        <w:ind w:right="-2"/>
        <w:jc w:val="left"/>
        <w:rPr>
          <w:rStyle w:val="FontStyle75"/>
          <w:color w:val="auto"/>
          <w:sz w:val="24"/>
          <w:szCs w:val="24"/>
        </w:rPr>
      </w:pPr>
      <w:r w:rsidRPr="00CB3FCE">
        <w:rPr>
          <w:rStyle w:val="FontStyle75"/>
          <w:color w:val="auto"/>
          <w:sz w:val="24"/>
          <w:szCs w:val="24"/>
        </w:rPr>
        <w:t>Dział XVII. Opis kryteriów, którymi Zamawiający będzie się kierował przy wyborze oferty,</w:t>
      </w:r>
      <w:r w:rsidR="00B42685" w:rsidRPr="00CB3FCE">
        <w:rPr>
          <w:rStyle w:val="FontStyle75"/>
          <w:color w:val="auto"/>
          <w:sz w:val="24"/>
          <w:szCs w:val="24"/>
        </w:rPr>
        <w:t xml:space="preserve"> </w:t>
      </w:r>
      <w:r w:rsidRPr="00CB3FCE">
        <w:rPr>
          <w:rStyle w:val="FontStyle75"/>
          <w:color w:val="auto"/>
          <w:sz w:val="24"/>
          <w:szCs w:val="24"/>
        </w:rPr>
        <w:t>wraz</w:t>
      </w:r>
      <w:r w:rsidR="00B42685" w:rsidRPr="00CB3FCE">
        <w:rPr>
          <w:rStyle w:val="FontStyle75"/>
          <w:color w:val="auto"/>
          <w:sz w:val="24"/>
          <w:szCs w:val="24"/>
        </w:rPr>
        <w:t xml:space="preserve"> </w:t>
      </w:r>
      <w:r w:rsidRPr="00CB3FCE">
        <w:rPr>
          <w:rStyle w:val="FontStyle75"/>
          <w:color w:val="auto"/>
          <w:sz w:val="24"/>
          <w:szCs w:val="24"/>
        </w:rPr>
        <w:t>z podaniem wag tych kryteriów i sposobu oceny ofert.</w:t>
      </w:r>
    </w:p>
    <w:p w:rsidR="00D30243" w:rsidRPr="00CB3FCE" w:rsidRDefault="00D30243" w:rsidP="000F28EB">
      <w:pPr>
        <w:pStyle w:val="Style11"/>
        <w:widowControl/>
        <w:numPr>
          <w:ilvl w:val="0"/>
          <w:numId w:val="57"/>
        </w:numPr>
        <w:spacing w:before="67" w:line="276" w:lineRule="auto"/>
        <w:ind w:left="284" w:hanging="284"/>
        <w:rPr>
          <w:rStyle w:val="FontStyle44"/>
          <w:color w:val="auto"/>
          <w:sz w:val="24"/>
          <w:szCs w:val="24"/>
        </w:rPr>
      </w:pPr>
      <w:r w:rsidRPr="00CB3FCE">
        <w:rPr>
          <w:rStyle w:val="FontStyle44"/>
          <w:color w:val="auto"/>
          <w:sz w:val="24"/>
          <w:szCs w:val="24"/>
        </w:rPr>
        <w:t>Przy wyborze oferty Zamawiający będzie się kierował następującymi kryteriami:</w:t>
      </w:r>
    </w:p>
    <w:p w:rsidR="00D30243" w:rsidRPr="00CB3FCE" w:rsidRDefault="00D30243" w:rsidP="000F28EB">
      <w:pPr>
        <w:pStyle w:val="Style12"/>
        <w:widowControl/>
        <w:numPr>
          <w:ilvl w:val="0"/>
          <w:numId w:val="58"/>
        </w:numPr>
        <w:spacing w:line="276" w:lineRule="auto"/>
        <w:ind w:left="567" w:hanging="283"/>
        <w:jc w:val="both"/>
        <w:rPr>
          <w:rStyle w:val="FontStyle44"/>
          <w:color w:val="auto"/>
          <w:sz w:val="24"/>
          <w:szCs w:val="24"/>
        </w:rPr>
      </w:pPr>
      <w:r w:rsidRPr="00CB3FCE">
        <w:rPr>
          <w:rStyle w:val="FontStyle44"/>
          <w:color w:val="auto"/>
          <w:sz w:val="24"/>
          <w:szCs w:val="24"/>
        </w:rPr>
        <w:t xml:space="preserve">Cena - waga </w:t>
      </w:r>
      <w:r w:rsidR="00B912EB">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r w:rsidRPr="00CB3FCE">
        <w:rPr>
          <w:rStyle w:val="FontStyle44"/>
          <w:color w:val="auto"/>
          <w:sz w:val="24"/>
          <w:szCs w:val="24"/>
          <w:lang w:val="en-US"/>
        </w:rPr>
        <w:t xml:space="preserve"> (max</w:t>
      </w:r>
      <w:r w:rsidRPr="00CB3FCE">
        <w:rPr>
          <w:rStyle w:val="FontStyle44"/>
          <w:color w:val="auto"/>
          <w:sz w:val="24"/>
          <w:szCs w:val="24"/>
        </w:rPr>
        <w:t xml:space="preserve"> </w:t>
      </w:r>
      <w:r w:rsidR="00B912EB">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pkt</w:t>
      </w:r>
      <w:r w:rsidR="00CB3FCE">
        <w:rPr>
          <w:rStyle w:val="FontStyle44"/>
          <w:color w:val="auto"/>
          <w:sz w:val="24"/>
          <w:szCs w:val="24"/>
        </w:rPr>
        <w:t>.</w:t>
      </w:r>
      <w:r w:rsidRPr="00CB3FCE">
        <w:rPr>
          <w:rStyle w:val="FontStyle44"/>
          <w:color w:val="auto"/>
          <w:sz w:val="24"/>
          <w:szCs w:val="24"/>
        </w:rPr>
        <w:t>),</w:t>
      </w:r>
    </w:p>
    <w:p w:rsidR="00D30243" w:rsidRDefault="00DE3F6D" w:rsidP="000F28EB">
      <w:pPr>
        <w:pStyle w:val="Style12"/>
        <w:widowControl/>
        <w:numPr>
          <w:ilvl w:val="0"/>
          <w:numId w:val="58"/>
        </w:numPr>
        <w:spacing w:line="276" w:lineRule="auto"/>
        <w:ind w:left="567" w:hanging="283"/>
        <w:jc w:val="both"/>
        <w:rPr>
          <w:rStyle w:val="FontStyle44"/>
          <w:color w:val="auto"/>
          <w:sz w:val="24"/>
          <w:szCs w:val="24"/>
        </w:rPr>
      </w:pPr>
      <w:r>
        <w:rPr>
          <w:rStyle w:val="FontStyle44"/>
          <w:color w:val="auto"/>
          <w:sz w:val="24"/>
          <w:szCs w:val="24"/>
        </w:rPr>
        <w:t>Termin dostawy</w:t>
      </w:r>
      <w:r w:rsidR="00D30243" w:rsidRPr="00CB3FCE">
        <w:rPr>
          <w:rStyle w:val="FontStyle44"/>
          <w:color w:val="auto"/>
          <w:sz w:val="24"/>
          <w:szCs w:val="24"/>
        </w:rPr>
        <w:t xml:space="preserve"> - waga </w:t>
      </w:r>
      <w:r w:rsidR="00B912EB">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 (max </w:t>
      </w:r>
      <w:r w:rsidR="00B912EB">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pkt</w:t>
      </w:r>
      <w:r w:rsidR="00CB3FCE">
        <w:rPr>
          <w:rStyle w:val="FontStyle44"/>
          <w:color w:val="auto"/>
          <w:sz w:val="24"/>
          <w:szCs w:val="24"/>
        </w:rPr>
        <w:t>.</w:t>
      </w:r>
      <w:r w:rsidR="00D30243" w:rsidRPr="00CB3FCE">
        <w:rPr>
          <w:rStyle w:val="FontStyle44"/>
          <w:color w:val="auto"/>
          <w:sz w:val="24"/>
          <w:szCs w:val="24"/>
        </w:rPr>
        <w:t>).</w:t>
      </w:r>
    </w:p>
    <w:p w:rsidR="00D30243" w:rsidRPr="00CB3FCE" w:rsidRDefault="00D30243" w:rsidP="000F28EB">
      <w:pPr>
        <w:pStyle w:val="Style11"/>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Kryterium „cena" - ilość punktów w tym kryterium zostanie obliczona na podstawie poniższego wzoru:</w:t>
      </w:r>
    </w:p>
    <w:p w:rsidR="00D30243" w:rsidRPr="00CB3FCE" w:rsidRDefault="00D30243" w:rsidP="00D30243">
      <w:pPr>
        <w:pStyle w:val="Style5"/>
        <w:widowControl/>
        <w:spacing w:before="10" w:line="276" w:lineRule="auto"/>
        <w:ind w:left="284"/>
        <w:jc w:val="both"/>
        <w:rPr>
          <w:rStyle w:val="FontStyle40"/>
          <w:color w:val="auto"/>
        </w:rPr>
      </w:pPr>
      <w:r w:rsidRPr="00CB3FCE">
        <w:rPr>
          <w:rStyle w:val="FontStyle44"/>
          <w:color w:val="auto"/>
          <w:sz w:val="24"/>
          <w:szCs w:val="24"/>
        </w:rPr>
        <w:t xml:space="preserve">C = [ </w:t>
      </w: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 xml:space="preserve"> </w:t>
      </w:r>
      <w:r w:rsidRPr="00CB3FCE">
        <w:rPr>
          <w:rStyle w:val="FontStyle44"/>
          <w:color w:val="auto"/>
          <w:sz w:val="24"/>
          <w:szCs w:val="24"/>
        </w:rPr>
        <w:t xml:space="preserve">/ </w:t>
      </w:r>
      <w:proofErr w:type="spellStart"/>
      <w:r w:rsidRPr="00CB3FCE">
        <w:rPr>
          <w:rStyle w:val="FontStyle44"/>
          <w:color w:val="auto"/>
          <w:sz w:val="24"/>
          <w:szCs w:val="24"/>
        </w:rPr>
        <w:t>C</w:t>
      </w:r>
      <w:r w:rsidRPr="00CB3FCE">
        <w:rPr>
          <w:rStyle w:val="FontStyle40"/>
          <w:color w:val="auto"/>
        </w:rPr>
        <w:t>b</w:t>
      </w:r>
      <w:proofErr w:type="spellEnd"/>
      <w:r w:rsidRPr="00CB3FCE">
        <w:rPr>
          <w:rStyle w:val="FontStyle40"/>
          <w:color w:val="auto"/>
        </w:rPr>
        <w:t xml:space="preserve">. </w:t>
      </w:r>
      <w:r w:rsidRPr="00CB3FCE">
        <w:rPr>
          <w:rStyle w:val="FontStyle44"/>
          <w:color w:val="auto"/>
          <w:sz w:val="24"/>
          <w:szCs w:val="24"/>
        </w:rPr>
        <w:t>] x W</w:t>
      </w:r>
      <w:r w:rsidRPr="00CB3FCE">
        <w:rPr>
          <w:rStyle w:val="FontStyle40"/>
          <w:color w:val="auto"/>
        </w:rPr>
        <w:t>1</w:t>
      </w:r>
    </w:p>
    <w:p w:rsidR="00D30243" w:rsidRPr="00CB3FCE" w:rsidRDefault="00D30243" w:rsidP="00D30243">
      <w:pPr>
        <w:pStyle w:val="Style5"/>
        <w:widowControl/>
        <w:spacing w:before="101" w:line="276" w:lineRule="auto"/>
        <w:ind w:left="854"/>
        <w:jc w:val="both"/>
        <w:rPr>
          <w:rStyle w:val="FontStyle44"/>
          <w:color w:val="auto"/>
          <w:sz w:val="24"/>
          <w:szCs w:val="24"/>
        </w:rPr>
      </w:pPr>
      <w:r w:rsidRPr="00CB3FCE">
        <w:rPr>
          <w:rStyle w:val="FontStyle44"/>
          <w:color w:val="auto"/>
          <w:sz w:val="24"/>
          <w:szCs w:val="24"/>
        </w:rPr>
        <w:t>gdzie:</w:t>
      </w:r>
    </w:p>
    <w:p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r>
      <w:r w:rsidR="001C036E">
        <w:rPr>
          <w:rStyle w:val="FontStyle44"/>
          <w:color w:val="auto"/>
          <w:sz w:val="24"/>
          <w:szCs w:val="24"/>
        </w:rPr>
        <w:tab/>
      </w:r>
      <w:r w:rsidRPr="00CB3FCE">
        <w:rPr>
          <w:rStyle w:val="FontStyle44"/>
          <w:color w:val="auto"/>
          <w:sz w:val="24"/>
          <w:szCs w:val="24"/>
        </w:rPr>
        <w:t>-</w:t>
      </w:r>
      <w:r w:rsidR="001C036E">
        <w:rPr>
          <w:rStyle w:val="FontStyle44"/>
          <w:color w:val="auto"/>
          <w:sz w:val="24"/>
          <w:szCs w:val="24"/>
        </w:rPr>
        <w:t xml:space="preserve"> </w:t>
      </w:r>
      <w:r w:rsidRPr="00CB3FCE">
        <w:rPr>
          <w:rStyle w:val="FontStyle44"/>
          <w:color w:val="auto"/>
          <w:sz w:val="24"/>
          <w:szCs w:val="24"/>
        </w:rPr>
        <w:t>liczba punktów uzyskana w ocenie, kryterium cena</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ab/>
      </w:r>
      <w:r w:rsidRPr="00CB3FCE">
        <w:rPr>
          <w:rStyle w:val="FontStyle40"/>
          <w:color w:val="auto"/>
        </w:rPr>
        <w:tab/>
      </w:r>
      <w:r w:rsidRPr="00CB3FCE">
        <w:rPr>
          <w:rStyle w:val="FontStyle44"/>
          <w:color w:val="auto"/>
          <w:sz w:val="24"/>
          <w:szCs w:val="24"/>
        </w:rPr>
        <w:t>- najniższa cena spośród ofert nieodrzuconych,</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Cb</w:t>
      </w:r>
      <w:proofErr w:type="spellEnd"/>
      <w:r w:rsidRPr="00CB3FCE">
        <w:rPr>
          <w:rStyle w:val="FontStyle44"/>
          <w:color w:val="auto"/>
          <w:sz w:val="24"/>
          <w:szCs w:val="24"/>
        </w:rPr>
        <w:t>.</w:t>
      </w:r>
      <w:r w:rsidRPr="00CB3FCE">
        <w:rPr>
          <w:rStyle w:val="FontStyle44"/>
          <w:color w:val="auto"/>
          <w:sz w:val="24"/>
          <w:szCs w:val="24"/>
        </w:rPr>
        <w:tab/>
      </w:r>
      <w:r w:rsidRPr="00CB3FCE">
        <w:rPr>
          <w:rStyle w:val="FontStyle44"/>
          <w:color w:val="auto"/>
          <w:sz w:val="24"/>
          <w:szCs w:val="24"/>
        </w:rPr>
        <w:tab/>
        <w:t>- cena oferty badanej nieodrzuconej,</w:t>
      </w:r>
    </w:p>
    <w:p w:rsidR="00D30243" w:rsidRPr="00CB3FCE" w:rsidRDefault="00D30243" w:rsidP="00D30243">
      <w:pPr>
        <w:pStyle w:val="Style5"/>
        <w:widowControl/>
        <w:spacing w:before="5" w:line="276" w:lineRule="auto"/>
        <w:ind w:left="284"/>
        <w:jc w:val="both"/>
        <w:rPr>
          <w:rStyle w:val="FontStyle44"/>
          <w:color w:val="auto"/>
          <w:sz w:val="24"/>
          <w:szCs w:val="24"/>
        </w:rPr>
      </w:pPr>
      <w:r w:rsidRPr="00CB3FCE">
        <w:rPr>
          <w:rStyle w:val="FontStyle44"/>
          <w:color w:val="auto"/>
          <w:sz w:val="24"/>
          <w:szCs w:val="24"/>
        </w:rPr>
        <w:t>W</w:t>
      </w:r>
      <w:r w:rsidRPr="00CB3FCE">
        <w:rPr>
          <w:rStyle w:val="FontStyle40"/>
          <w:color w:val="auto"/>
        </w:rPr>
        <w:t>1</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ceny równe </w:t>
      </w:r>
      <w:r w:rsidR="00B912EB">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p>
    <w:p w:rsidR="00D30243" w:rsidRPr="00CB3FCE" w:rsidRDefault="00D30243" w:rsidP="00D30243">
      <w:pPr>
        <w:pStyle w:val="Style5"/>
        <w:widowControl/>
        <w:spacing w:before="19" w:line="276" w:lineRule="auto"/>
        <w:ind w:left="284"/>
        <w:jc w:val="both"/>
        <w:rPr>
          <w:rStyle w:val="FontStyle44"/>
          <w:color w:val="auto"/>
          <w:sz w:val="24"/>
          <w:szCs w:val="24"/>
        </w:rPr>
      </w:pPr>
      <w:r w:rsidRPr="00CB3FCE">
        <w:rPr>
          <w:rStyle w:val="FontStyle44"/>
          <w:color w:val="auto"/>
          <w:sz w:val="24"/>
          <w:szCs w:val="24"/>
        </w:rPr>
        <w:lastRenderedPageBreak/>
        <w:t xml:space="preserve">W zakresie tego kryterium oferta może uzyskać maksymalnie </w:t>
      </w:r>
      <w:r w:rsidR="00B912EB">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punktów.</w:t>
      </w:r>
    </w:p>
    <w:p w:rsidR="00DE3F6D" w:rsidRPr="00B636AB" w:rsidRDefault="00DE3F6D" w:rsidP="00DE3F6D">
      <w:pPr>
        <w:pStyle w:val="Style11"/>
        <w:widowControl/>
        <w:numPr>
          <w:ilvl w:val="0"/>
          <w:numId w:val="57"/>
        </w:numPr>
        <w:spacing w:before="226" w:line="276" w:lineRule="auto"/>
        <w:ind w:left="284" w:hanging="284"/>
        <w:rPr>
          <w:rStyle w:val="FontStyle44"/>
          <w:sz w:val="24"/>
          <w:szCs w:val="24"/>
        </w:rPr>
      </w:pPr>
      <w:r w:rsidRPr="00B636AB">
        <w:rPr>
          <w:rStyle w:val="FontStyle44"/>
          <w:sz w:val="24"/>
          <w:szCs w:val="24"/>
        </w:rPr>
        <w:t>Kryterium „</w:t>
      </w:r>
      <w:r>
        <w:rPr>
          <w:rStyle w:val="FontStyle44"/>
          <w:sz w:val="24"/>
          <w:szCs w:val="24"/>
        </w:rPr>
        <w:t>termin dostawy</w:t>
      </w:r>
      <w:r w:rsidRPr="00B636AB">
        <w:rPr>
          <w:rStyle w:val="FontStyle44"/>
          <w:sz w:val="24"/>
          <w:szCs w:val="24"/>
        </w:rPr>
        <w:t>" - ilość punktów w tym kryterium zostanie obliczona na podstawie poniższego wzoru:</w:t>
      </w:r>
    </w:p>
    <w:p w:rsidR="00DE3F6D" w:rsidRPr="00B636AB" w:rsidRDefault="00DE3F6D" w:rsidP="00DE3F6D">
      <w:pPr>
        <w:pStyle w:val="Style5"/>
        <w:widowControl/>
        <w:spacing w:before="53" w:line="276" w:lineRule="auto"/>
        <w:ind w:left="284"/>
        <w:jc w:val="both"/>
        <w:rPr>
          <w:rStyle w:val="FontStyle40"/>
        </w:rPr>
      </w:pPr>
      <w:r>
        <w:rPr>
          <w:rStyle w:val="FontStyle44"/>
          <w:sz w:val="24"/>
          <w:szCs w:val="24"/>
        </w:rPr>
        <w:t>T</w:t>
      </w:r>
      <w:r w:rsidRPr="00B636AB">
        <w:rPr>
          <w:rStyle w:val="FontStyle44"/>
          <w:sz w:val="24"/>
          <w:szCs w:val="24"/>
        </w:rPr>
        <w:t xml:space="preserve"> = [</w:t>
      </w:r>
      <w:proofErr w:type="spellStart"/>
      <w:r>
        <w:rPr>
          <w:rStyle w:val="FontStyle44"/>
          <w:sz w:val="24"/>
          <w:szCs w:val="24"/>
        </w:rPr>
        <w:t>Tn</w:t>
      </w:r>
      <w:proofErr w:type="spellEnd"/>
      <w:r w:rsidRPr="00B636AB">
        <w:rPr>
          <w:rStyle w:val="FontStyle40"/>
        </w:rPr>
        <w:t xml:space="preserve"> </w:t>
      </w:r>
      <w:r w:rsidRPr="00B636AB">
        <w:rPr>
          <w:rStyle w:val="FontStyle44"/>
          <w:sz w:val="24"/>
          <w:szCs w:val="24"/>
        </w:rPr>
        <w:t xml:space="preserve">/ </w:t>
      </w:r>
      <w:r>
        <w:rPr>
          <w:rStyle w:val="FontStyle44"/>
          <w:sz w:val="24"/>
          <w:szCs w:val="24"/>
        </w:rPr>
        <w:t>Tb</w:t>
      </w:r>
      <w:r w:rsidRPr="00B636AB">
        <w:rPr>
          <w:rStyle w:val="FontStyle40"/>
        </w:rPr>
        <w:t xml:space="preserve"> </w:t>
      </w:r>
      <w:r w:rsidRPr="00B636AB">
        <w:rPr>
          <w:rStyle w:val="FontStyle44"/>
          <w:sz w:val="24"/>
          <w:szCs w:val="24"/>
        </w:rPr>
        <w:t>] x  W</w:t>
      </w:r>
      <w:r w:rsidRPr="00B636AB">
        <w:rPr>
          <w:rStyle w:val="FontStyle40"/>
        </w:rPr>
        <w:t>2</w:t>
      </w:r>
    </w:p>
    <w:p w:rsidR="00DE3F6D" w:rsidRPr="00B636AB" w:rsidRDefault="00DE3F6D" w:rsidP="00DE3F6D">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E3F6D" w:rsidRDefault="00DE3F6D" w:rsidP="00DE3F6D">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Pr>
          <w:rStyle w:val="FontStyle44"/>
          <w:sz w:val="24"/>
          <w:szCs w:val="24"/>
          <w:lang w:eastAsia="en-US"/>
        </w:rPr>
        <w:tab/>
      </w:r>
      <w:r w:rsidRPr="00B636AB">
        <w:rPr>
          <w:rStyle w:val="FontStyle44"/>
          <w:sz w:val="24"/>
          <w:szCs w:val="24"/>
          <w:lang w:eastAsia="en-US"/>
        </w:rPr>
        <w:t xml:space="preserve">- liczba punktów uzyskana w ocenie, kryterium </w:t>
      </w:r>
      <w:r>
        <w:rPr>
          <w:rStyle w:val="FontStyle44"/>
          <w:sz w:val="24"/>
          <w:szCs w:val="24"/>
          <w:lang w:eastAsia="en-US"/>
        </w:rPr>
        <w:t>termin dostawy.</w:t>
      </w:r>
    </w:p>
    <w:p w:rsidR="00DE3F6D" w:rsidRPr="00B636AB" w:rsidRDefault="00DE3F6D" w:rsidP="00DE3F6D">
      <w:pPr>
        <w:pStyle w:val="Style15"/>
        <w:widowControl/>
        <w:spacing w:line="276" w:lineRule="auto"/>
        <w:ind w:left="284" w:firstLine="0"/>
        <w:jc w:val="both"/>
        <w:rPr>
          <w:rStyle w:val="FontStyle44"/>
          <w:sz w:val="24"/>
          <w:szCs w:val="24"/>
        </w:rPr>
      </w:pPr>
      <w:proofErr w:type="spellStart"/>
      <w:r>
        <w:rPr>
          <w:rStyle w:val="FontStyle44"/>
          <w:sz w:val="24"/>
          <w:szCs w:val="24"/>
          <w:lang w:eastAsia="en-US"/>
        </w:rPr>
        <w:t>Tn</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xml:space="preserve">- </w:t>
      </w:r>
      <w:r>
        <w:rPr>
          <w:rFonts w:cstheme="minorHAnsi"/>
        </w:rPr>
        <w:t>termin dostawy oferty z najkrótszym terminem dostawy</w:t>
      </w:r>
      <w:r w:rsidRPr="00B636AB">
        <w:rPr>
          <w:rStyle w:val="FontStyle44"/>
          <w:sz w:val="24"/>
          <w:szCs w:val="24"/>
        </w:rPr>
        <w:t>,</w:t>
      </w:r>
    </w:p>
    <w:p w:rsidR="00DE3F6D" w:rsidRPr="00B636AB" w:rsidRDefault="00DE3F6D" w:rsidP="00DE3F6D">
      <w:pPr>
        <w:pStyle w:val="Style15"/>
        <w:widowControl/>
        <w:spacing w:before="48" w:line="276" w:lineRule="auto"/>
        <w:ind w:left="1409" w:hanging="1125"/>
        <w:jc w:val="both"/>
        <w:rPr>
          <w:rStyle w:val="FontStyle44"/>
          <w:sz w:val="24"/>
          <w:szCs w:val="24"/>
        </w:rPr>
      </w:pPr>
      <w:r>
        <w:rPr>
          <w:rStyle w:val="FontStyle44"/>
          <w:sz w:val="24"/>
          <w:szCs w:val="24"/>
        </w:rPr>
        <w:t>Tb</w:t>
      </w:r>
      <w:r>
        <w:rPr>
          <w:rStyle w:val="FontStyle44"/>
          <w:sz w:val="24"/>
          <w:szCs w:val="24"/>
        </w:rPr>
        <w:tab/>
      </w:r>
      <w:r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Pr="00B636AB">
        <w:rPr>
          <w:rStyle w:val="FontStyle44"/>
          <w:sz w:val="24"/>
          <w:szCs w:val="24"/>
        </w:rPr>
        <w:t>,</w:t>
      </w:r>
    </w:p>
    <w:p w:rsidR="00DE3F6D" w:rsidRPr="00B636AB" w:rsidRDefault="00DE3F6D" w:rsidP="00DE3F6D">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E3F6D" w:rsidRPr="00B636AB" w:rsidRDefault="00DE3F6D" w:rsidP="00DE3F6D">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Pr>
          <w:rStyle w:val="FontStyle44"/>
          <w:sz w:val="24"/>
          <w:szCs w:val="24"/>
        </w:rPr>
        <w:t>40</w:t>
      </w:r>
      <w:r w:rsidRPr="00B636AB">
        <w:rPr>
          <w:rStyle w:val="FontStyle44"/>
          <w:sz w:val="24"/>
          <w:szCs w:val="24"/>
        </w:rPr>
        <w:t xml:space="preserve"> %.</w:t>
      </w:r>
    </w:p>
    <w:p w:rsidR="00DE3F6D" w:rsidRPr="00B636AB" w:rsidRDefault="00DE3F6D" w:rsidP="00DE3F6D">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Pr>
          <w:rStyle w:val="FontStyle44"/>
          <w:sz w:val="24"/>
          <w:szCs w:val="24"/>
        </w:rPr>
        <w:t>40</w:t>
      </w:r>
      <w:r w:rsidRPr="00B636AB">
        <w:rPr>
          <w:rStyle w:val="FontStyle44"/>
          <w:sz w:val="24"/>
          <w:szCs w:val="24"/>
        </w:rPr>
        <w:t xml:space="preserve"> punktów.</w:t>
      </w:r>
    </w:p>
    <w:p w:rsidR="00C07079" w:rsidRPr="00CB3FCE" w:rsidRDefault="00C07079" w:rsidP="00C07079">
      <w:pPr>
        <w:pStyle w:val="Style5"/>
        <w:widowControl/>
        <w:spacing w:before="19" w:line="276" w:lineRule="auto"/>
        <w:ind w:left="284"/>
        <w:jc w:val="both"/>
        <w:rPr>
          <w:rStyle w:val="FontStyle44"/>
          <w:color w:val="auto"/>
          <w:sz w:val="24"/>
          <w:szCs w:val="24"/>
        </w:rPr>
      </w:pPr>
    </w:p>
    <w:p w:rsidR="00D30243" w:rsidRPr="00CB3FCE" w:rsidRDefault="00D30243" w:rsidP="000F28EB">
      <w:pPr>
        <w:pStyle w:val="Style11"/>
        <w:widowControl/>
        <w:numPr>
          <w:ilvl w:val="0"/>
          <w:numId w:val="57"/>
        </w:numPr>
        <w:spacing w:before="187" w:line="276" w:lineRule="auto"/>
        <w:ind w:left="284" w:hanging="284"/>
        <w:rPr>
          <w:rStyle w:val="FontStyle44"/>
          <w:color w:val="auto"/>
          <w:sz w:val="24"/>
          <w:szCs w:val="24"/>
        </w:rPr>
      </w:pPr>
      <w:r w:rsidRPr="00CB3FCE">
        <w:rPr>
          <w:rStyle w:val="FontStyle44"/>
          <w:color w:val="auto"/>
          <w:sz w:val="24"/>
          <w:szCs w:val="24"/>
        </w:rPr>
        <w:t>Całkowita liczba punktów, jaką otrzyma dana oferta, zostanie obliczona na podstawie poniższego wzoru:</w:t>
      </w:r>
    </w:p>
    <w:p w:rsidR="00D30243" w:rsidRPr="00CB3FCE" w:rsidRDefault="00D30243" w:rsidP="00D30243">
      <w:pPr>
        <w:pStyle w:val="Style6"/>
        <w:widowControl/>
        <w:spacing w:before="5" w:line="276" w:lineRule="auto"/>
        <w:ind w:left="284" w:firstLine="0"/>
        <w:rPr>
          <w:rStyle w:val="FontStyle43"/>
          <w:color w:val="auto"/>
          <w:sz w:val="24"/>
          <w:szCs w:val="24"/>
        </w:rPr>
      </w:pPr>
      <w:r w:rsidRPr="00CB3FCE">
        <w:rPr>
          <w:rStyle w:val="FontStyle43"/>
          <w:color w:val="auto"/>
          <w:sz w:val="24"/>
          <w:szCs w:val="24"/>
        </w:rPr>
        <w:t xml:space="preserve">P = C + </w:t>
      </w:r>
      <w:r w:rsidR="00DE3F6D">
        <w:rPr>
          <w:rStyle w:val="FontStyle43"/>
          <w:color w:val="auto"/>
          <w:sz w:val="24"/>
          <w:szCs w:val="24"/>
        </w:rPr>
        <w:t>T</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P</w:t>
      </w:r>
      <w:r w:rsidRPr="00CB3FCE">
        <w:rPr>
          <w:rStyle w:val="FontStyle44"/>
          <w:color w:val="auto"/>
          <w:sz w:val="24"/>
          <w:szCs w:val="24"/>
        </w:rPr>
        <w:tab/>
        <w:t>- Łączna punktacja przyznana ofercie badanej</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 Punktacja przyznana ofercie badanej w kryterium cena</w:t>
      </w:r>
    </w:p>
    <w:p w:rsidR="00D30243" w:rsidRPr="00CB3FCE" w:rsidRDefault="001B28E2" w:rsidP="00D30243">
      <w:pPr>
        <w:pStyle w:val="Style16"/>
        <w:widowControl/>
        <w:spacing w:before="34" w:line="276" w:lineRule="auto"/>
        <w:ind w:left="708" w:hanging="420"/>
        <w:jc w:val="both"/>
        <w:rPr>
          <w:rStyle w:val="FontStyle44"/>
          <w:color w:val="auto"/>
          <w:sz w:val="24"/>
          <w:szCs w:val="24"/>
        </w:rPr>
      </w:pPr>
      <w:r>
        <w:rPr>
          <w:rStyle w:val="FontStyle44"/>
          <w:color w:val="auto"/>
          <w:sz w:val="24"/>
          <w:szCs w:val="24"/>
        </w:rPr>
        <w:t>U</w:t>
      </w:r>
      <w:r w:rsidR="00D30243" w:rsidRPr="00CB3FCE">
        <w:rPr>
          <w:rStyle w:val="FontStyle44"/>
          <w:color w:val="auto"/>
          <w:sz w:val="24"/>
          <w:szCs w:val="24"/>
        </w:rPr>
        <w:tab/>
        <w:t xml:space="preserve">- Punktacja przyznana ofercie badanej w kryterium </w:t>
      </w:r>
      <w:r w:rsidR="00DE3F6D">
        <w:rPr>
          <w:rStyle w:val="FontStyle44"/>
          <w:color w:val="auto"/>
          <w:sz w:val="24"/>
          <w:szCs w:val="24"/>
        </w:rPr>
        <w:t>termin dostawy</w:t>
      </w:r>
      <w:r w:rsidR="00F34CC8" w:rsidRPr="00CB3FCE">
        <w:rPr>
          <w:rStyle w:val="FontStyle44"/>
          <w:color w:val="auto"/>
          <w:sz w:val="24"/>
          <w:szCs w:val="24"/>
        </w:rPr>
        <w:t>.</w:t>
      </w:r>
    </w:p>
    <w:p w:rsidR="00D30243" w:rsidRPr="00CB3FCE" w:rsidRDefault="00D30243" w:rsidP="000F28EB">
      <w:pPr>
        <w:pStyle w:val="Style11"/>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Maksymalna łączna liczba punktów, jaką może uzyskać oferta wynosi 100 pkt.</w:t>
      </w:r>
    </w:p>
    <w:p w:rsidR="00D30243" w:rsidRPr="00CB3FCE" w:rsidRDefault="00D30243" w:rsidP="000F28EB">
      <w:pPr>
        <w:pStyle w:val="Style28"/>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Liczba punktów będzie liczona z dokładnością do drugiego miejsca po przecinku przy zastosowaniu zaokrągleń matematycznych.</w:t>
      </w:r>
    </w:p>
    <w:p w:rsidR="00D30243" w:rsidRPr="00CB3FCE" w:rsidRDefault="00D30243" w:rsidP="000F28EB">
      <w:pPr>
        <w:pStyle w:val="Style11"/>
        <w:widowControl/>
        <w:numPr>
          <w:ilvl w:val="0"/>
          <w:numId w:val="57"/>
        </w:numPr>
        <w:tabs>
          <w:tab w:val="left" w:pos="850"/>
        </w:tabs>
        <w:spacing w:before="5" w:line="276" w:lineRule="auto"/>
        <w:ind w:left="284" w:hanging="284"/>
        <w:rPr>
          <w:rStyle w:val="FontStyle44"/>
          <w:color w:val="auto"/>
          <w:sz w:val="24"/>
          <w:szCs w:val="24"/>
        </w:rPr>
      </w:pPr>
      <w:r w:rsidRPr="00CB3FCE">
        <w:rPr>
          <w:rStyle w:val="FontStyle44"/>
          <w:color w:val="auto"/>
          <w:sz w:val="24"/>
          <w:szCs w:val="24"/>
        </w:rPr>
        <w:t>Za najkorzystniejszą uważa się ofertę, która uzyska największą liczbę punktów.</w:t>
      </w:r>
    </w:p>
    <w:p w:rsidR="00D30243" w:rsidRPr="00CB3FCE" w:rsidRDefault="00D30243" w:rsidP="000F28EB">
      <w:pPr>
        <w:pStyle w:val="Style11"/>
        <w:widowControl/>
        <w:numPr>
          <w:ilvl w:val="0"/>
          <w:numId w:val="57"/>
        </w:numPr>
        <w:tabs>
          <w:tab w:val="left" w:pos="850"/>
        </w:tabs>
        <w:spacing w:line="276" w:lineRule="auto"/>
        <w:ind w:left="284" w:hanging="284"/>
        <w:rPr>
          <w:rStyle w:val="FontStyle44"/>
          <w:color w:val="auto"/>
          <w:sz w:val="24"/>
          <w:szCs w:val="24"/>
        </w:rPr>
      </w:pPr>
      <w:r w:rsidRPr="00CB3FCE">
        <w:rPr>
          <w:rStyle w:val="FontStyle44"/>
          <w:color w:val="auto"/>
          <w:sz w:val="24"/>
          <w:szCs w:val="24"/>
        </w:rPr>
        <w:t>Zamawiający udzieli zamówienia Wykonawcy, którego oferta odpowiada wszystkim wymaganiom specyfikacji i została oceniona, jako najkorzystniejsza w oparciu o podane kryteria wyboru.</w:t>
      </w:r>
    </w:p>
    <w:p w:rsidR="00D30243" w:rsidRPr="00CB3FCE" w:rsidRDefault="00D30243" w:rsidP="000F28EB">
      <w:pPr>
        <w:pStyle w:val="Style28"/>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CB3FCE"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0F28EB">
      <w:pPr>
        <w:pStyle w:val="Style22"/>
        <w:widowControl/>
        <w:numPr>
          <w:ilvl w:val="0"/>
          <w:numId w:val="32"/>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0F28EB">
      <w:pPr>
        <w:pStyle w:val="Style22"/>
        <w:widowControl/>
        <w:numPr>
          <w:ilvl w:val="0"/>
          <w:numId w:val="48"/>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0F28EB">
      <w:pPr>
        <w:pStyle w:val="Style22"/>
        <w:widowControl/>
        <w:numPr>
          <w:ilvl w:val="0"/>
          <w:numId w:val="48"/>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0F28EB">
      <w:pPr>
        <w:pStyle w:val="Style22"/>
        <w:widowControl/>
        <w:numPr>
          <w:ilvl w:val="0"/>
          <w:numId w:val="33"/>
        </w:numPr>
        <w:spacing w:line="355" w:lineRule="exact"/>
        <w:ind w:left="284" w:hanging="284"/>
        <w:rPr>
          <w:rStyle w:val="FontStyle77"/>
          <w:sz w:val="24"/>
          <w:szCs w:val="24"/>
        </w:rPr>
      </w:pPr>
      <w:r w:rsidRPr="00174188">
        <w:rPr>
          <w:rStyle w:val="FontStyle77"/>
          <w:sz w:val="24"/>
          <w:szCs w:val="24"/>
        </w:rPr>
        <w:lastRenderedPageBreak/>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221F9B">
      <w:pPr>
        <w:pStyle w:val="Style21"/>
        <w:widowControl/>
        <w:spacing w:line="240" w:lineRule="exact"/>
        <w:ind w:right="374"/>
      </w:pPr>
      <w:r w:rsidRPr="008E65ED">
        <w:t>Nie wymagane</w:t>
      </w:r>
    </w:p>
    <w:p w:rsidR="00501A0E" w:rsidRPr="00A651AD"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534F96">
      <w:pPr>
        <w:pStyle w:val="Style30"/>
        <w:widowControl/>
        <w:numPr>
          <w:ilvl w:val="0"/>
          <w:numId w:val="74"/>
        </w:numPr>
        <w:spacing w:line="355" w:lineRule="exact"/>
        <w:ind w:left="284" w:hanging="284"/>
        <w:rPr>
          <w:rStyle w:val="FontStyle77"/>
          <w:sz w:val="24"/>
          <w:szCs w:val="24"/>
        </w:rPr>
      </w:pPr>
      <w:r w:rsidRPr="00392DBF">
        <w:rPr>
          <w:rStyle w:val="FontStyle77"/>
          <w:sz w:val="24"/>
          <w:szCs w:val="24"/>
        </w:rPr>
        <w:t xml:space="preserve">Wzór umowy został zawarty w (Załączniku Nr </w:t>
      </w:r>
      <w:r w:rsidR="00504C55">
        <w:rPr>
          <w:rStyle w:val="FontStyle77"/>
          <w:sz w:val="24"/>
          <w:szCs w:val="24"/>
        </w:rPr>
        <w:t>5</w:t>
      </w:r>
      <w:r w:rsidRPr="00392DBF">
        <w:rPr>
          <w:rStyle w:val="FontStyle77"/>
          <w:sz w:val="24"/>
          <w:szCs w:val="24"/>
        </w:rPr>
        <w:t xml:space="preserve"> do SIWZ).</w:t>
      </w:r>
    </w:p>
    <w:p w:rsidR="008B7C5F" w:rsidRPr="006A73C8" w:rsidRDefault="008B7C5F" w:rsidP="00534F96">
      <w:pPr>
        <w:pStyle w:val="Akapitzlist"/>
        <w:numPr>
          <w:ilvl w:val="0"/>
          <w:numId w:val="74"/>
        </w:numPr>
        <w:spacing w:line="276" w:lineRule="auto"/>
        <w:ind w:left="284" w:hanging="284"/>
        <w:jc w:val="both"/>
      </w:pPr>
      <w:r w:rsidRPr="006A73C8">
        <w:t>Zmiana postanowień zawartej umowy może nastąpić za zgodą obu stron wyrażoną na piśmie pod rygorem nieważności takiej zmiany. Zmiany mogą dotyczyć:</w:t>
      </w:r>
    </w:p>
    <w:p w:rsidR="008B7C5F" w:rsidRPr="006A73C8" w:rsidRDefault="008B7C5F" w:rsidP="00534F96">
      <w:pPr>
        <w:pStyle w:val="Akapitzlist"/>
        <w:numPr>
          <w:ilvl w:val="0"/>
          <w:numId w:val="73"/>
        </w:numPr>
        <w:spacing w:line="276" w:lineRule="auto"/>
        <w:ind w:left="567" w:hanging="283"/>
        <w:jc w:val="both"/>
      </w:pPr>
      <w:r w:rsidRPr="006A73C8">
        <w:t>zmiany wynagrodzenia w przypadku zmiany przepisów o stawkach podatku od towarów i usług,</w:t>
      </w:r>
    </w:p>
    <w:p w:rsidR="008B7C5F" w:rsidRPr="006A73C8" w:rsidRDefault="008B7C5F" w:rsidP="00534F96">
      <w:pPr>
        <w:pStyle w:val="Akapitzlist"/>
        <w:numPr>
          <w:ilvl w:val="0"/>
          <w:numId w:val="73"/>
        </w:numPr>
        <w:spacing w:line="276" w:lineRule="auto"/>
        <w:ind w:left="567" w:hanging="283"/>
        <w:jc w:val="both"/>
      </w:pPr>
      <w:r w:rsidRPr="006A73C8">
        <w:t>zmiany wynagrodzenia w przypadku zmiany przepisów o podatkach, jeżeli będą miały wpływ na wysokość wynagrodzenia wykonawcy,</w:t>
      </w:r>
    </w:p>
    <w:p w:rsidR="008B7C5F" w:rsidRPr="006A73C8" w:rsidRDefault="008B7C5F" w:rsidP="00534F96">
      <w:pPr>
        <w:pStyle w:val="Akapitzlist"/>
        <w:numPr>
          <w:ilvl w:val="0"/>
          <w:numId w:val="73"/>
        </w:numPr>
        <w:spacing w:line="276" w:lineRule="auto"/>
        <w:ind w:left="567" w:hanging="283"/>
        <w:jc w:val="both"/>
      </w:pPr>
      <w:r w:rsidRPr="006A73C8">
        <w:t>zmiany wynagrodzenia w przypadku zmiany wysokości minimalnego wynagrodzenia za pracę ustalonego na podstawie art. 2 ust. 3-5 ustawy z dnia 10 października 2002 r. o minimalnym wynagrodzeniu za pracę,</w:t>
      </w:r>
    </w:p>
    <w:p w:rsidR="008B7C5F" w:rsidRPr="006A73C8" w:rsidRDefault="008B7C5F" w:rsidP="00534F96">
      <w:pPr>
        <w:pStyle w:val="Akapitzlist"/>
        <w:numPr>
          <w:ilvl w:val="0"/>
          <w:numId w:val="73"/>
        </w:numPr>
        <w:spacing w:line="276" w:lineRule="auto"/>
        <w:ind w:left="567" w:hanging="283"/>
        <w:jc w:val="both"/>
      </w:pPr>
      <w:r w:rsidRPr="006A73C8">
        <w:t>zmiany wynagrodzenia w przypadku zmiany zasad podlegania ubezpieczeniom społecznym lub ubezpieczeniu zdrowotnemu lub wysokości stawki składki na ubezpieczenie społeczne lub zdrowotne,</w:t>
      </w:r>
    </w:p>
    <w:p w:rsidR="008B7C5F" w:rsidRPr="006A73C8" w:rsidRDefault="008B7C5F" w:rsidP="00534F96">
      <w:pPr>
        <w:pStyle w:val="Akapitzlist"/>
        <w:numPr>
          <w:ilvl w:val="0"/>
          <w:numId w:val="73"/>
        </w:numPr>
        <w:spacing w:line="276" w:lineRule="auto"/>
        <w:ind w:left="567" w:hanging="283"/>
        <w:jc w:val="both"/>
      </w:pPr>
      <w:r w:rsidRPr="006A73C8">
        <w:t>zmiany osób występujących po stornie Zamawiającego i Wykonawcy w przypadku wystąpienia zdarzeń losowych,</w:t>
      </w:r>
    </w:p>
    <w:p w:rsidR="008B7C5F" w:rsidRPr="006A73C8" w:rsidRDefault="008B7C5F" w:rsidP="00534F96">
      <w:pPr>
        <w:pStyle w:val="Akapitzlist"/>
        <w:numPr>
          <w:ilvl w:val="0"/>
          <w:numId w:val="73"/>
        </w:numPr>
        <w:spacing w:line="276" w:lineRule="auto"/>
        <w:ind w:left="567" w:hanging="283"/>
        <w:jc w:val="both"/>
      </w:pPr>
      <w:r w:rsidRPr="006A73C8">
        <w:t>sposobu fakturowania dostaw.</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0F28EB">
      <w:pPr>
        <w:pStyle w:val="Style24"/>
        <w:widowControl/>
        <w:numPr>
          <w:ilvl w:val="0"/>
          <w:numId w:val="34"/>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0F28EB">
      <w:pPr>
        <w:pStyle w:val="Style24"/>
        <w:widowControl/>
        <w:numPr>
          <w:ilvl w:val="0"/>
          <w:numId w:val="35"/>
        </w:numPr>
        <w:spacing w:line="355" w:lineRule="exact"/>
        <w:ind w:left="284" w:hanging="284"/>
        <w:rPr>
          <w:rStyle w:val="FontStyle77"/>
          <w:sz w:val="24"/>
          <w:szCs w:val="24"/>
        </w:rPr>
      </w:pPr>
      <w:r w:rsidRPr="00392DBF">
        <w:rPr>
          <w:rStyle w:val="FontStyle77"/>
          <w:sz w:val="24"/>
          <w:szCs w:val="24"/>
        </w:rPr>
        <w:lastRenderedPageBreak/>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0F28EB">
      <w:pPr>
        <w:pStyle w:val="Style24"/>
        <w:widowControl/>
        <w:numPr>
          <w:ilvl w:val="0"/>
          <w:numId w:val="36"/>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0F28EB">
      <w:pPr>
        <w:pStyle w:val="Style30"/>
        <w:widowControl/>
        <w:numPr>
          <w:ilvl w:val="0"/>
          <w:numId w:val="37"/>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0F28EB">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0F28EB">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0F28EB">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0F28EB">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0F28EB">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0F28EB">
      <w:pPr>
        <w:pStyle w:val="Style30"/>
        <w:widowControl/>
        <w:numPr>
          <w:ilvl w:val="0"/>
          <w:numId w:val="38"/>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0F28EB">
      <w:pPr>
        <w:pStyle w:val="Style30"/>
        <w:widowControl/>
        <w:numPr>
          <w:ilvl w:val="0"/>
          <w:numId w:val="39"/>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0F28EB">
      <w:pPr>
        <w:pStyle w:val="Style30"/>
        <w:widowControl/>
        <w:numPr>
          <w:ilvl w:val="0"/>
          <w:numId w:val="40"/>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0F28EB">
      <w:pPr>
        <w:pStyle w:val="Style30"/>
        <w:widowControl/>
        <w:numPr>
          <w:ilvl w:val="0"/>
          <w:numId w:val="50"/>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0F28EB">
      <w:pPr>
        <w:pStyle w:val="Style30"/>
        <w:widowControl/>
        <w:numPr>
          <w:ilvl w:val="0"/>
          <w:numId w:val="50"/>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0F28EB">
      <w:pPr>
        <w:pStyle w:val="Style30"/>
        <w:widowControl/>
        <w:numPr>
          <w:ilvl w:val="0"/>
          <w:numId w:val="50"/>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0F28EB">
      <w:pPr>
        <w:pStyle w:val="Style30"/>
        <w:widowControl/>
        <w:numPr>
          <w:ilvl w:val="0"/>
          <w:numId w:val="41"/>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286DCD" w:rsidRDefault="00286DCD" w:rsidP="00286DCD">
      <w:pPr>
        <w:pStyle w:val="Style6"/>
        <w:widowControl/>
        <w:spacing w:line="355" w:lineRule="exact"/>
        <w:ind w:firstLine="0"/>
        <w:rPr>
          <w:rStyle w:val="FontStyle77"/>
          <w:color w:val="auto"/>
          <w:sz w:val="24"/>
          <w:szCs w:val="24"/>
        </w:rPr>
      </w:pPr>
      <w:r w:rsidRPr="002A656A">
        <w:rPr>
          <w:rStyle w:val="FontStyle77"/>
          <w:color w:val="auto"/>
          <w:sz w:val="24"/>
          <w:szCs w:val="24"/>
        </w:rPr>
        <w:lastRenderedPageBreak/>
        <w:t xml:space="preserve">Zamawiający </w:t>
      </w:r>
      <w:r w:rsidR="00DE3F6D">
        <w:rPr>
          <w:rStyle w:val="FontStyle77"/>
          <w:color w:val="auto"/>
          <w:sz w:val="24"/>
          <w:szCs w:val="24"/>
        </w:rPr>
        <w:t xml:space="preserve">nie </w:t>
      </w:r>
      <w:r w:rsidRPr="002A656A">
        <w:rPr>
          <w:rStyle w:val="FontStyle77"/>
          <w:color w:val="auto"/>
          <w:sz w:val="24"/>
          <w:szCs w:val="24"/>
        </w:rPr>
        <w:t xml:space="preserve">przewiduje możliwość udzielenia zamówień, o których mowa w art. 67 ust. 1 pkt. </w:t>
      </w:r>
      <w:r w:rsidR="002A656A" w:rsidRPr="002A656A">
        <w:rPr>
          <w:rStyle w:val="FontStyle77"/>
          <w:color w:val="auto"/>
          <w:sz w:val="24"/>
          <w:szCs w:val="24"/>
        </w:rPr>
        <w:t>7</w:t>
      </w:r>
      <w:r w:rsidR="00DE3F6D">
        <w:rPr>
          <w:rStyle w:val="FontStyle77"/>
          <w:color w:val="auto"/>
          <w:sz w:val="24"/>
          <w:szCs w:val="24"/>
        </w:rPr>
        <w:t xml:space="preserve"> ustawy PZP</w:t>
      </w:r>
      <w:r w:rsidRPr="002A656A">
        <w:rPr>
          <w:rStyle w:val="FontStyle77"/>
          <w:color w:val="auto"/>
          <w:sz w:val="24"/>
          <w:szCs w:val="24"/>
        </w:rPr>
        <w:t>.</w:t>
      </w:r>
    </w:p>
    <w:p w:rsidR="002A656A" w:rsidRPr="002A656A" w:rsidRDefault="002A656A" w:rsidP="00286DCD">
      <w:pPr>
        <w:pStyle w:val="Style6"/>
        <w:widowControl/>
        <w:spacing w:line="355" w:lineRule="exact"/>
        <w:ind w:firstLine="0"/>
        <w:rPr>
          <w:rStyle w:val="FontStyle77"/>
          <w:color w:val="auto"/>
          <w:sz w:val="12"/>
          <w:szCs w:val="12"/>
        </w:rPr>
      </w:pP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0F28EB">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0F28EB">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0F28EB">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2A656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Default="00D30243" w:rsidP="000F28EB">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0F28EB">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sidR="00C07079">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97" w:rsidRDefault="00373397" w:rsidP="007407F4">
      <w:r>
        <w:separator/>
      </w:r>
    </w:p>
  </w:endnote>
  <w:endnote w:type="continuationSeparator" w:id="0">
    <w:p w:rsidR="00373397" w:rsidRDefault="00373397"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B326EB" w:rsidRDefault="0082448D">
        <w:pPr>
          <w:pStyle w:val="Stopka"/>
          <w:jc w:val="right"/>
        </w:pPr>
        <w:fldSimple w:instr=" PAGE   \* MERGEFORMAT ">
          <w:r w:rsidR="005B6F8B">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97" w:rsidRDefault="00373397" w:rsidP="007407F4">
      <w:r>
        <w:separator/>
      </w:r>
    </w:p>
  </w:footnote>
  <w:footnote w:type="continuationSeparator" w:id="0">
    <w:p w:rsidR="00373397" w:rsidRDefault="00373397"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8">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9">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2">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3">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4">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5">
    <w:nsid w:val="192D01F7"/>
    <w:multiLevelType w:val="hybridMultilevel"/>
    <w:tmpl w:val="17E88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8">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2">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4">
    <w:nsid w:val="2C2B2C8F"/>
    <w:multiLevelType w:val="hybridMultilevel"/>
    <w:tmpl w:val="57469400"/>
    <w:lvl w:ilvl="0" w:tplc="CC7AF9C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6">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F513D1"/>
    <w:multiLevelType w:val="hybridMultilevel"/>
    <w:tmpl w:val="FD5698D0"/>
    <w:lvl w:ilvl="0" w:tplc="6EA638BC">
      <w:start w:val="1"/>
      <w:numFmt w:val="decimal"/>
      <w:lvlText w:val="%1."/>
      <w:lvlJc w:val="left"/>
      <w:pPr>
        <w:ind w:left="720" w:hanging="360"/>
      </w:pPr>
      <w:rPr>
        <w:rFonts w:hint="default"/>
      </w:rPr>
    </w:lvl>
    <w:lvl w:ilvl="1" w:tplc="690EDAC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9">
    <w:nsid w:val="358A3FD4"/>
    <w:multiLevelType w:val="hybridMultilevel"/>
    <w:tmpl w:val="DFD8DAC6"/>
    <w:lvl w:ilvl="0" w:tplc="C000437C">
      <w:start w:val="1"/>
      <w:numFmt w:val="decimal"/>
      <w:lvlText w:val="%1."/>
      <w:lvlJc w:val="left"/>
      <w:pPr>
        <w:ind w:left="1724" w:hanging="360"/>
      </w:pPr>
      <w:rPr>
        <w:rFonts w:cs="Times New Roman" w:hint="default"/>
        <w:b w:val="0"/>
        <w:i w:val="0"/>
        <w:color w:val="auto"/>
        <w:sz w:val="24"/>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1">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3">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4">
    <w:nsid w:val="39C73D06"/>
    <w:multiLevelType w:val="hybridMultilevel"/>
    <w:tmpl w:val="B752691E"/>
    <w:lvl w:ilvl="0" w:tplc="C19E6F32">
      <w:start w:val="1"/>
      <w:numFmt w:val="decimal"/>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7">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9">
    <w:nsid w:val="402F074E"/>
    <w:multiLevelType w:val="hybridMultilevel"/>
    <w:tmpl w:val="F6E0A92A"/>
    <w:lvl w:ilvl="0" w:tplc="96C22554">
      <w:start w:val="1"/>
      <w:numFmt w:val="lowerLetter"/>
      <w:lvlText w:val="%1)"/>
      <w:lvlJc w:val="left"/>
      <w:pPr>
        <w:ind w:left="1647"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2">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3">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4">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5">
    <w:nsid w:val="4F606351"/>
    <w:multiLevelType w:val="hybridMultilevel"/>
    <w:tmpl w:val="17D219A0"/>
    <w:lvl w:ilvl="0" w:tplc="A524D622">
      <w:start w:val="1"/>
      <w:numFmt w:val="lowerLetter"/>
      <w:lvlText w:val="%1)"/>
      <w:lvlJc w:val="left"/>
      <w:pPr>
        <w:ind w:left="1364"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6">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6426782"/>
    <w:multiLevelType w:val="hybridMultilevel"/>
    <w:tmpl w:val="502E679C"/>
    <w:lvl w:ilvl="0" w:tplc="AD2282BA">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1">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52">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3">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4">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5">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6">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7">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8">
    <w:nsid w:val="631F5D99"/>
    <w:multiLevelType w:val="hybridMultilevel"/>
    <w:tmpl w:val="1B16690E"/>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6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61">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2">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3">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4">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5">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6">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68">
    <w:nsid w:val="75F57730"/>
    <w:multiLevelType w:val="hybridMultilevel"/>
    <w:tmpl w:val="9D1CBAD8"/>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6D76941"/>
    <w:multiLevelType w:val="hybridMultilevel"/>
    <w:tmpl w:val="1236115A"/>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71">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3">
    <w:nsid w:val="7D155006"/>
    <w:multiLevelType w:val="hybridMultilevel"/>
    <w:tmpl w:val="313419C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41"/>
  </w:num>
  <w:num w:numId="2">
    <w:abstractNumId w:val="12"/>
  </w:num>
  <w:num w:numId="3">
    <w:abstractNumId w:val="60"/>
  </w:num>
  <w:num w:numId="4">
    <w:abstractNumId w:val="4"/>
  </w:num>
  <w:num w:numId="5">
    <w:abstractNumId w:val="63"/>
  </w:num>
  <w:num w:numId="6">
    <w:abstractNumId w:val="1"/>
  </w:num>
  <w:num w:numId="7">
    <w:abstractNumId w:val="53"/>
  </w:num>
  <w:num w:numId="8">
    <w:abstractNumId w:val="11"/>
  </w:num>
  <w:num w:numId="9">
    <w:abstractNumId w:val="38"/>
  </w:num>
  <w:num w:numId="10">
    <w:abstractNumId w:val="25"/>
  </w:num>
  <w:num w:numId="11">
    <w:abstractNumId w:val="2"/>
  </w:num>
  <w:num w:numId="12">
    <w:abstractNumId w:val="19"/>
  </w:num>
  <w:num w:numId="13">
    <w:abstractNumId w:val="42"/>
  </w:num>
  <w:num w:numId="14">
    <w:abstractNumId w:val="32"/>
  </w:num>
  <w:num w:numId="15">
    <w:abstractNumId w:val="32"/>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3"/>
  </w:num>
  <w:num w:numId="17">
    <w:abstractNumId w:val="3"/>
  </w:num>
  <w:num w:numId="18">
    <w:abstractNumId w:val="51"/>
  </w:num>
  <w:num w:numId="19">
    <w:abstractNumId w:val="57"/>
  </w:num>
  <w:num w:numId="20">
    <w:abstractNumId w:val="44"/>
  </w:num>
  <w:num w:numId="21">
    <w:abstractNumId w:val="14"/>
  </w:num>
  <w:num w:numId="22">
    <w:abstractNumId w:val="8"/>
  </w:num>
  <w:num w:numId="23">
    <w:abstractNumId w:val="7"/>
  </w:num>
  <w:num w:numId="24">
    <w:abstractNumId w:val="70"/>
  </w:num>
  <w:num w:numId="25">
    <w:abstractNumId w:val="50"/>
  </w:num>
  <w:num w:numId="26">
    <w:abstractNumId w:val="13"/>
  </w:num>
  <w:num w:numId="27">
    <w:abstractNumId w:val="75"/>
  </w:num>
  <w:num w:numId="28">
    <w:abstractNumId w:val="62"/>
  </w:num>
  <w:num w:numId="29">
    <w:abstractNumId w:val="61"/>
  </w:num>
  <w:num w:numId="30">
    <w:abstractNumId w:val="72"/>
  </w:num>
  <w:num w:numId="31">
    <w:abstractNumId w:val="23"/>
  </w:num>
  <w:num w:numId="32">
    <w:abstractNumId w:val="56"/>
  </w:num>
  <w:num w:numId="33">
    <w:abstractNumId w:val="30"/>
  </w:num>
  <w:num w:numId="34">
    <w:abstractNumId w:val="64"/>
  </w:num>
  <w:num w:numId="35">
    <w:abstractNumId w:val="65"/>
  </w:num>
  <w:num w:numId="36">
    <w:abstractNumId w:val="21"/>
  </w:num>
  <w:num w:numId="37">
    <w:abstractNumId w:val="9"/>
  </w:num>
  <w:num w:numId="38">
    <w:abstractNumId w:val="28"/>
  </w:num>
  <w:num w:numId="39">
    <w:abstractNumId w:val="52"/>
  </w:num>
  <w:num w:numId="40">
    <w:abstractNumId w:val="52"/>
    <w:lvlOverride w:ilvl="0">
      <w:lvl w:ilvl="0">
        <w:start w:val="1"/>
        <w:numFmt w:val="decimal"/>
        <w:lvlText w:val="%1."/>
        <w:lvlJc w:val="left"/>
        <w:pPr>
          <w:ind w:left="0" w:firstLine="0"/>
        </w:pPr>
        <w:rPr>
          <w:rFonts w:ascii="Times New Roman" w:hAnsi="Times New Roman" w:cs="Times New Roman" w:hint="default"/>
        </w:rPr>
      </w:lvl>
    </w:lvlOverride>
  </w:num>
  <w:num w:numId="41">
    <w:abstractNumId w:val="17"/>
  </w:num>
  <w:num w:numId="42">
    <w:abstractNumId w:val="0"/>
  </w:num>
  <w:num w:numId="43">
    <w:abstractNumId w:val="46"/>
  </w:num>
  <w:num w:numId="44">
    <w:abstractNumId w:val="74"/>
  </w:num>
  <w:num w:numId="45">
    <w:abstractNumId w:val="40"/>
  </w:num>
  <w:num w:numId="46">
    <w:abstractNumId w:val="10"/>
  </w:num>
  <w:num w:numId="47">
    <w:abstractNumId w:val="20"/>
  </w:num>
  <w:num w:numId="48">
    <w:abstractNumId w:val="6"/>
  </w:num>
  <w:num w:numId="49">
    <w:abstractNumId w:val="66"/>
  </w:num>
  <w:num w:numId="50">
    <w:abstractNumId w:val="18"/>
  </w:num>
  <w:num w:numId="51">
    <w:abstractNumId w:val="48"/>
  </w:num>
  <w:num w:numId="52">
    <w:abstractNumId w:val="26"/>
  </w:num>
  <w:num w:numId="53">
    <w:abstractNumId w:val="16"/>
  </w:num>
  <w:num w:numId="54">
    <w:abstractNumId w:val="22"/>
  </w:num>
  <w:num w:numId="55">
    <w:abstractNumId w:val="47"/>
  </w:num>
  <w:num w:numId="56">
    <w:abstractNumId w:val="31"/>
  </w:num>
  <w:num w:numId="57">
    <w:abstractNumId w:val="54"/>
  </w:num>
  <w:num w:numId="58">
    <w:abstractNumId w:val="71"/>
  </w:num>
  <w:num w:numId="59">
    <w:abstractNumId w:val="37"/>
  </w:num>
  <w:num w:numId="60">
    <w:abstractNumId w:val="73"/>
  </w:num>
  <w:num w:numId="61">
    <w:abstractNumId w:val="55"/>
  </w:num>
  <w:num w:numId="62">
    <w:abstractNumId w:val="43"/>
  </w:num>
  <w:num w:numId="63">
    <w:abstractNumId w:val="67"/>
  </w:num>
  <w:num w:numId="64">
    <w:abstractNumId w:val="5"/>
  </w:num>
  <w:num w:numId="65">
    <w:abstractNumId w:val="59"/>
  </w:num>
  <w:num w:numId="66">
    <w:abstractNumId w:val="35"/>
  </w:num>
  <w:num w:numId="67">
    <w:abstractNumId w:val="34"/>
  </w:num>
  <w:num w:numId="68">
    <w:abstractNumId w:val="39"/>
  </w:num>
  <w:num w:numId="69">
    <w:abstractNumId w:val="45"/>
  </w:num>
  <w:num w:numId="70">
    <w:abstractNumId w:val="27"/>
  </w:num>
  <w:num w:numId="71">
    <w:abstractNumId w:val="58"/>
  </w:num>
  <w:num w:numId="72">
    <w:abstractNumId w:val="15"/>
  </w:num>
  <w:num w:numId="73">
    <w:abstractNumId w:val="68"/>
  </w:num>
  <w:num w:numId="74">
    <w:abstractNumId w:val="29"/>
  </w:num>
  <w:num w:numId="75">
    <w:abstractNumId w:val="69"/>
  </w:num>
  <w:num w:numId="76">
    <w:abstractNumId w:val="49"/>
  </w:num>
  <w:num w:numId="77">
    <w:abstractNumId w:val="24"/>
  </w:num>
  <w:num w:numId="78">
    <w:abstractNumId w:val="36"/>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05D38"/>
    <w:rsid w:val="00007FE6"/>
    <w:rsid w:val="00011B9D"/>
    <w:rsid w:val="00015A7A"/>
    <w:rsid w:val="00015ECE"/>
    <w:rsid w:val="00017D7C"/>
    <w:rsid w:val="00021B4F"/>
    <w:rsid w:val="00022A8D"/>
    <w:rsid w:val="0004225F"/>
    <w:rsid w:val="000524E5"/>
    <w:rsid w:val="00081250"/>
    <w:rsid w:val="00081A41"/>
    <w:rsid w:val="00093EC4"/>
    <w:rsid w:val="00095676"/>
    <w:rsid w:val="000A1A6B"/>
    <w:rsid w:val="000A2D29"/>
    <w:rsid w:val="000B5850"/>
    <w:rsid w:val="000E2349"/>
    <w:rsid w:val="000F28EB"/>
    <w:rsid w:val="000F34F5"/>
    <w:rsid w:val="000F555B"/>
    <w:rsid w:val="00112B14"/>
    <w:rsid w:val="001510BD"/>
    <w:rsid w:val="001570AB"/>
    <w:rsid w:val="001630FD"/>
    <w:rsid w:val="001647D4"/>
    <w:rsid w:val="00166005"/>
    <w:rsid w:val="00174188"/>
    <w:rsid w:val="00174571"/>
    <w:rsid w:val="00180EF3"/>
    <w:rsid w:val="00186101"/>
    <w:rsid w:val="001906CD"/>
    <w:rsid w:val="00195F15"/>
    <w:rsid w:val="001A2467"/>
    <w:rsid w:val="001B09EB"/>
    <w:rsid w:val="001B1401"/>
    <w:rsid w:val="001B28E2"/>
    <w:rsid w:val="001C036E"/>
    <w:rsid w:val="001E0B12"/>
    <w:rsid w:val="001F2A8F"/>
    <w:rsid w:val="001F6AD2"/>
    <w:rsid w:val="00202FB6"/>
    <w:rsid w:val="002161B9"/>
    <w:rsid w:val="00221F9B"/>
    <w:rsid w:val="002357E0"/>
    <w:rsid w:val="0024616F"/>
    <w:rsid w:val="00254100"/>
    <w:rsid w:val="002838BE"/>
    <w:rsid w:val="00286DCD"/>
    <w:rsid w:val="002A3C93"/>
    <w:rsid w:val="002A656A"/>
    <w:rsid w:val="002B68C6"/>
    <w:rsid w:val="002E39AF"/>
    <w:rsid w:val="003238D6"/>
    <w:rsid w:val="003301C3"/>
    <w:rsid w:val="00353875"/>
    <w:rsid w:val="00355B39"/>
    <w:rsid w:val="00355E61"/>
    <w:rsid w:val="00362CC1"/>
    <w:rsid w:val="00365CD0"/>
    <w:rsid w:val="00373397"/>
    <w:rsid w:val="00380F35"/>
    <w:rsid w:val="00384CD6"/>
    <w:rsid w:val="0038733C"/>
    <w:rsid w:val="00387CEC"/>
    <w:rsid w:val="00392DBF"/>
    <w:rsid w:val="003A2ED9"/>
    <w:rsid w:val="00413BCD"/>
    <w:rsid w:val="0042172E"/>
    <w:rsid w:val="00422917"/>
    <w:rsid w:val="00427CD9"/>
    <w:rsid w:val="00435872"/>
    <w:rsid w:val="004547E3"/>
    <w:rsid w:val="00460D77"/>
    <w:rsid w:val="00495742"/>
    <w:rsid w:val="004A3134"/>
    <w:rsid w:val="004A3C7D"/>
    <w:rsid w:val="004B4C1F"/>
    <w:rsid w:val="004B587A"/>
    <w:rsid w:val="004B69B9"/>
    <w:rsid w:val="004D13AE"/>
    <w:rsid w:val="004D28F3"/>
    <w:rsid w:val="004D40A6"/>
    <w:rsid w:val="004E4E44"/>
    <w:rsid w:val="004F1C43"/>
    <w:rsid w:val="004F623E"/>
    <w:rsid w:val="00501A0E"/>
    <w:rsid w:val="00504C55"/>
    <w:rsid w:val="0051406A"/>
    <w:rsid w:val="00534F96"/>
    <w:rsid w:val="00545391"/>
    <w:rsid w:val="00560FB2"/>
    <w:rsid w:val="005610AB"/>
    <w:rsid w:val="00574BD8"/>
    <w:rsid w:val="005940EF"/>
    <w:rsid w:val="005965FF"/>
    <w:rsid w:val="005A1C88"/>
    <w:rsid w:val="005A6CE7"/>
    <w:rsid w:val="005B6F8B"/>
    <w:rsid w:val="005D3C2C"/>
    <w:rsid w:val="005D6B65"/>
    <w:rsid w:val="005F5B70"/>
    <w:rsid w:val="00621CB3"/>
    <w:rsid w:val="00632AD8"/>
    <w:rsid w:val="00637932"/>
    <w:rsid w:val="00654E94"/>
    <w:rsid w:val="006602D8"/>
    <w:rsid w:val="00694E4E"/>
    <w:rsid w:val="006B3922"/>
    <w:rsid w:val="006C4D7D"/>
    <w:rsid w:val="006D0CFF"/>
    <w:rsid w:val="006D503B"/>
    <w:rsid w:val="00737F77"/>
    <w:rsid w:val="007407F4"/>
    <w:rsid w:val="00746066"/>
    <w:rsid w:val="00761C6B"/>
    <w:rsid w:val="0078093E"/>
    <w:rsid w:val="00792654"/>
    <w:rsid w:val="00796863"/>
    <w:rsid w:val="007A2E43"/>
    <w:rsid w:val="007A7780"/>
    <w:rsid w:val="007B17D4"/>
    <w:rsid w:val="007C6A36"/>
    <w:rsid w:val="007C7768"/>
    <w:rsid w:val="007F1285"/>
    <w:rsid w:val="007F629C"/>
    <w:rsid w:val="0082448D"/>
    <w:rsid w:val="008508CA"/>
    <w:rsid w:val="00881ACF"/>
    <w:rsid w:val="00892A87"/>
    <w:rsid w:val="008945AB"/>
    <w:rsid w:val="008954AB"/>
    <w:rsid w:val="008B362D"/>
    <w:rsid w:val="008B65D1"/>
    <w:rsid w:val="008B7C5F"/>
    <w:rsid w:val="008C5530"/>
    <w:rsid w:val="008D5898"/>
    <w:rsid w:val="008D74EF"/>
    <w:rsid w:val="008E6489"/>
    <w:rsid w:val="008E65ED"/>
    <w:rsid w:val="00907197"/>
    <w:rsid w:val="00931BF3"/>
    <w:rsid w:val="0095247B"/>
    <w:rsid w:val="00961C4C"/>
    <w:rsid w:val="009641D6"/>
    <w:rsid w:val="00992BB5"/>
    <w:rsid w:val="009944EA"/>
    <w:rsid w:val="0099716E"/>
    <w:rsid w:val="009A06B9"/>
    <w:rsid w:val="009B680C"/>
    <w:rsid w:val="009B68E1"/>
    <w:rsid w:val="009C2227"/>
    <w:rsid w:val="009D017F"/>
    <w:rsid w:val="009D38AE"/>
    <w:rsid w:val="009D6FA1"/>
    <w:rsid w:val="009F6A6A"/>
    <w:rsid w:val="00A03CD7"/>
    <w:rsid w:val="00A052CE"/>
    <w:rsid w:val="00A079B8"/>
    <w:rsid w:val="00A323F2"/>
    <w:rsid w:val="00A3591D"/>
    <w:rsid w:val="00A3760C"/>
    <w:rsid w:val="00A427C1"/>
    <w:rsid w:val="00A528FA"/>
    <w:rsid w:val="00A63732"/>
    <w:rsid w:val="00A651AD"/>
    <w:rsid w:val="00A6644C"/>
    <w:rsid w:val="00AA790D"/>
    <w:rsid w:val="00AE6516"/>
    <w:rsid w:val="00B326EB"/>
    <w:rsid w:val="00B34C84"/>
    <w:rsid w:val="00B37E34"/>
    <w:rsid w:val="00B42685"/>
    <w:rsid w:val="00B50764"/>
    <w:rsid w:val="00B56318"/>
    <w:rsid w:val="00B66267"/>
    <w:rsid w:val="00B912EB"/>
    <w:rsid w:val="00B940E7"/>
    <w:rsid w:val="00BB4045"/>
    <w:rsid w:val="00BC414B"/>
    <w:rsid w:val="00BD0F07"/>
    <w:rsid w:val="00BE4B48"/>
    <w:rsid w:val="00C02EAC"/>
    <w:rsid w:val="00C07079"/>
    <w:rsid w:val="00C16DEA"/>
    <w:rsid w:val="00C407BF"/>
    <w:rsid w:val="00CA73BF"/>
    <w:rsid w:val="00CB098C"/>
    <w:rsid w:val="00CB3BC2"/>
    <w:rsid w:val="00CB3FCE"/>
    <w:rsid w:val="00CE65AB"/>
    <w:rsid w:val="00D252C7"/>
    <w:rsid w:val="00D258D4"/>
    <w:rsid w:val="00D30243"/>
    <w:rsid w:val="00D30A3E"/>
    <w:rsid w:val="00D431C6"/>
    <w:rsid w:val="00D51D74"/>
    <w:rsid w:val="00D57AF8"/>
    <w:rsid w:val="00D7128F"/>
    <w:rsid w:val="00D72A6B"/>
    <w:rsid w:val="00D7567E"/>
    <w:rsid w:val="00DA239F"/>
    <w:rsid w:val="00DC714E"/>
    <w:rsid w:val="00DD3F42"/>
    <w:rsid w:val="00DE3F6D"/>
    <w:rsid w:val="00DF3EDB"/>
    <w:rsid w:val="00E22A62"/>
    <w:rsid w:val="00E92377"/>
    <w:rsid w:val="00E936A5"/>
    <w:rsid w:val="00E973B7"/>
    <w:rsid w:val="00EA134F"/>
    <w:rsid w:val="00EA1A59"/>
    <w:rsid w:val="00EA1CCD"/>
    <w:rsid w:val="00EA6949"/>
    <w:rsid w:val="00EC5832"/>
    <w:rsid w:val="00EE4097"/>
    <w:rsid w:val="00EE64D4"/>
    <w:rsid w:val="00EF6125"/>
    <w:rsid w:val="00F11414"/>
    <w:rsid w:val="00F1170A"/>
    <w:rsid w:val="00F272A4"/>
    <w:rsid w:val="00F34CC8"/>
    <w:rsid w:val="00F41D83"/>
    <w:rsid w:val="00F631F2"/>
    <w:rsid w:val="00F92F02"/>
    <w:rsid w:val="00FA34A6"/>
    <w:rsid w:val="00FA712B"/>
    <w:rsid w:val="00FE10A6"/>
    <w:rsid w:val="00FE5B27"/>
    <w:rsid w:val="00FF1F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 w:type="paragraph" w:customStyle="1" w:styleId="pkt">
    <w:name w:val="pkt"/>
    <w:basedOn w:val="Normalny"/>
    <w:rsid w:val="00355B39"/>
    <w:pPr>
      <w:widowControl/>
      <w:autoSpaceDE/>
      <w:autoSpaceDN/>
      <w:adjustRightInd/>
      <w:spacing w:before="60" w:after="60"/>
      <w:ind w:left="851" w:hanging="295"/>
      <w:jc w:val="both"/>
    </w:pPr>
    <w:rPr>
      <w:rFonts w:eastAsia="Times New Roman"/>
      <w:szCs w:val="20"/>
    </w:rPr>
  </w:style>
  <w:style w:type="paragraph" w:styleId="NormalnyWeb">
    <w:name w:val="Normal (Web)"/>
    <w:basedOn w:val="Normalny"/>
    <w:rsid w:val="007A7780"/>
    <w:pPr>
      <w:widowControl/>
      <w:autoSpaceDE/>
      <w:autoSpaceDN/>
      <w:adjustRightInd/>
      <w:spacing w:after="60"/>
    </w:pPr>
    <w:rPr>
      <w:rFonts w:eastAsia="Times New Roman"/>
    </w:rPr>
  </w:style>
  <w:style w:type="character" w:customStyle="1" w:styleId="FontStyle55">
    <w:name w:val="Font Style55"/>
    <w:basedOn w:val="Domylnaczcionkaakapitu"/>
    <w:uiPriority w:val="99"/>
    <w:rsid w:val="00180EF3"/>
    <w:rPr>
      <w:rFonts w:ascii="Arial" w:hAnsi="Arial" w:cs="Arial"/>
      <w:color w:val="000000"/>
      <w:sz w:val="18"/>
      <w:szCs w:val="18"/>
    </w:rPr>
  </w:style>
  <w:style w:type="character" w:customStyle="1" w:styleId="FontStyle56">
    <w:name w:val="Font Style56"/>
    <w:basedOn w:val="Domylnaczcionkaakapitu"/>
    <w:uiPriority w:val="99"/>
    <w:rsid w:val="00180EF3"/>
    <w:rPr>
      <w:rFonts w:ascii="Arial" w:hAnsi="Arial" w:cs="Arial"/>
      <w:b/>
      <w:bCs/>
      <w:color w:val="000000"/>
      <w:sz w:val="18"/>
      <w:szCs w:val="18"/>
    </w:rPr>
  </w:style>
  <w:style w:type="character" w:customStyle="1" w:styleId="FontStyle60">
    <w:name w:val="Font Style60"/>
    <w:basedOn w:val="Domylnaczcionkaakapitu"/>
    <w:uiPriority w:val="99"/>
    <w:rsid w:val="00180EF3"/>
    <w:rPr>
      <w:rFonts w:ascii="Arial" w:hAnsi="Arial" w:cs="Arial"/>
      <w:i/>
      <w:iCs/>
      <w:color w:val="000000"/>
      <w:sz w:val="18"/>
      <w:szCs w:val="18"/>
    </w:rPr>
  </w:style>
  <w:style w:type="character" w:customStyle="1" w:styleId="FontStyle47">
    <w:name w:val="Font Style47"/>
    <w:basedOn w:val="Domylnaczcionkaakapitu"/>
    <w:uiPriority w:val="99"/>
    <w:rsid w:val="00CB3BC2"/>
    <w:rPr>
      <w:rFonts w:ascii="Arial" w:hAnsi="Arial" w:cs="Arial"/>
      <w:i/>
      <w:iCs/>
      <w:color w:val="000000"/>
      <w:sz w:val="14"/>
      <w:szCs w:val="14"/>
    </w:rPr>
  </w:style>
  <w:style w:type="character" w:customStyle="1" w:styleId="FontStyle41">
    <w:name w:val="Font Style41"/>
    <w:basedOn w:val="Domylnaczcionkaakapitu"/>
    <w:uiPriority w:val="99"/>
    <w:rsid w:val="006C4D7D"/>
    <w:rPr>
      <w:rFonts w:ascii="Arial" w:hAnsi="Arial" w:cs="Arial"/>
      <w:b/>
      <w:bCs/>
      <w:color w:val="000000"/>
      <w:sz w:val="16"/>
      <w:szCs w:val="16"/>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1AE30-92DD-44FD-8E65-44C60250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Pages>
  <Words>6545</Words>
  <Characters>39276</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66</cp:revision>
  <cp:lastPrinted>2017-11-23T13:21:00Z</cp:lastPrinted>
  <dcterms:created xsi:type="dcterms:W3CDTF">2017-05-30T11:45:00Z</dcterms:created>
  <dcterms:modified xsi:type="dcterms:W3CDTF">2017-11-23T13:24:00Z</dcterms:modified>
</cp:coreProperties>
</file>