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965" w:rsidRPr="005E6135" w:rsidRDefault="005E6135" w:rsidP="005E61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6135">
        <w:rPr>
          <w:rFonts w:ascii="Times New Roman" w:hAnsi="Times New Roman" w:cs="Times New Roman"/>
          <w:b/>
          <w:sz w:val="28"/>
          <w:szCs w:val="28"/>
        </w:rPr>
        <w:t xml:space="preserve">PYTANIA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135">
        <w:rPr>
          <w:rFonts w:ascii="Times New Roman" w:hAnsi="Times New Roman" w:cs="Times New Roman"/>
          <w:b/>
          <w:sz w:val="28"/>
          <w:szCs w:val="28"/>
        </w:rPr>
        <w:t xml:space="preserve">I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6135">
        <w:rPr>
          <w:rFonts w:ascii="Times New Roman" w:hAnsi="Times New Roman" w:cs="Times New Roman"/>
          <w:b/>
          <w:sz w:val="28"/>
          <w:szCs w:val="28"/>
        </w:rPr>
        <w:t>ODPOWIEDZI</w:t>
      </w:r>
    </w:p>
    <w:p w:rsidR="00226DB5" w:rsidRPr="00E75543" w:rsidRDefault="00E75543" w:rsidP="00824B2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75543">
        <w:rPr>
          <w:rFonts w:ascii="Times New Roman" w:hAnsi="Times New Roman" w:cs="Times New Roman"/>
          <w:b/>
          <w:sz w:val="24"/>
          <w:szCs w:val="24"/>
          <w:u w:val="single"/>
        </w:rPr>
        <w:t xml:space="preserve">Pytanie nr 1 </w:t>
      </w:r>
      <w:r w:rsidRPr="00E75543">
        <w:rPr>
          <w:rFonts w:ascii="Times New Roman" w:hAnsi="Times New Roman" w:cs="Times New Roman"/>
          <w:sz w:val="24"/>
          <w:szCs w:val="24"/>
          <w:u w:val="single"/>
        </w:rPr>
        <w:t xml:space="preserve">- </w:t>
      </w:r>
    </w:p>
    <w:p w:rsidR="00226DB5" w:rsidRPr="00824B2F" w:rsidRDefault="00FF7F27" w:rsidP="00824B2F">
      <w:pPr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sz w:val="24"/>
          <w:szCs w:val="24"/>
        </w:rPr>
        <w:t xml:space="preserve">Czy zamawiający uzna za równoważne studzienki z tworzywa sztucznego średnicy DN1000 i </w:t>
      </w:r>
      <w:bookmarkStart w:id="0" w:name="_GoBack"/>
      <w:bookmarkEnd w:id="0"/>
      <w:r w:rsidRPr="00824B2F">
        <w:rPr>
          <w:rFonts w:ascii="Times New Roman" w:hAnsi="Times New Roman" w:cs="Times New Roman"/>
          <w:sz w:val="24"/>
          <w:szCs w:val="24"/>
        </w:rPr>
        <w:t>DN1200 jako równoważne do studzienek betonowych. Studzienki z tworzywa charakteryzują się odpornością na agresywne środowisko, są łatwiejsze w montażu i zapewniają całkowitą szczelność więc nadają się lepiej do stosowania w systemach kanalizacyjnych niż studzienki betonowe</w:t>
      </w:r>
      <w:r w:rsidR="00824B2F" w:rsidRPr="00824B2F">
        <w:rPr>
          <w:rFonts w:ascii="Times New Roman" w:hAnsi="Times New Roman" w:cs="Times New Roman"/>
          <w:sz w:val="24"/>
          <w:szCs w:val="24"/>
        </w:rPr>
        <w:t xml:space="preserve"> </w:t>
      </w:r>
      <w:r w:rsidR="00226DB5" w:rsidRPr="00824B2F">
        <w:rPr>
          <w:rFonts w:ascii="Times New Roman" w:hAnsi="Times New Roman" w:cs="Times New Roman"/>
          <w:sz w:val="24"/>
          <w:szCs w:val="24"/>
        </w:rPr>
        <w:t>?</w:t>
      </w:r>
    </w:p>
    <w:p w:rsidR="00824B2F" w:rsidRPr="00824B2F" w:rsidRDefault="00E75543" w:rsidP="00824B2F">
      <w:pPr>
        <w:pStyle w:val="Bezodstpw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4B2F">
        <w:rPr>
          <w:rFonts w:ascii="Times New Roman" w:hAnsi="Times New Roman" w:cs="Times New Roman"/>
          <w:b/>
          <w:sz w:val="24"/>
          <w:szCs w:val="24"/>
        </w:rPr>
        <w:t xml:space="preserve">Odp. </w:t>
      </w:r>
      <w:r w:rsidR="00567AB9" w:rsidRPr="00824B2F">
        <w:rPr>
          <w:rFonts w:ascii="Times New Roman" w:hAnsi="Times New Roman" w:cs="Times New Roman"/>
          <w:b/>
          <w:sz w:val="24"/>
          <w:szCs w:val="24"/>
        </w:rPr>
        <w:t>Jeżeli proponowane studzienki z tworzywa sztucznego spełniają</w:t>
      </w:r>
      <w:r w:rsidR="00824B2F" w:rsidRPr="00824B2F">
        <w:rPr>
          <w:rFonts w:ascii="Times New Roman" w:hAnsi="Times New Roman" w:cs="Times New Roman"/>
          <w:b/>
          <w:sz w:val="24"/>
          <w:szCs w:val="24"/>
        </w:rPr>
        <w:t xml:space="preserve"> wszystkie </w:t>
      </w:r>
      <w:r w:rsidR="00567AB9" w:rsidRPr="00824B2F">
        <w:rPr>
          <w:rFonts w:ascii="Times New Roman" w:hAnsi="Times New Roman" w:cs="Times New Roman"/>
          <w:b/>
          <w:sz w:val="24"/>
          <w:szCs w:val="24"/>
        </w:rPr>
        <w:t>poniższe wymogi</w:t>
      </w:r>
      <w:r w:rsidR="00824B2F">
        <w:rPr>
          <w:rFonts w:ascii="Times New Roman" w:hAnsi="Times New Roman" w:cs="Times New Roman"/>
          <w:b/>
          <w:sz w:val="24"/>
          <w:szCs w:val="24"/>
        </w:rPr>
        <w:t>:</w:t>
      </w:r>
      <w:r w:rsidR="00567AB9" w:rsidRPr="00824B2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F7F27" w:rsidRPr="00824B2F" w:rsidRDefault="00FF7F27" w:rsidP="00824B2F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sz w:val="24"/>
          <w:szCs w:val="24"/>
        </w:rPr>
        <w:t>Studzienki o budowie segmentowej. Elementy składowe produkowane z polipropylenu (PP) metodą wtrysku, łączone na uszczelkę elastomerową.</w:t>
      </w:r>
    </w:p>
    <w:p w:rsidR="00FF7F27" w:rsidRPr="00824B2F" w:rsidRDefault="00FF7F27" w:rsidP="00824B2F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sz w:val="24"/>
          <w:szCs w:val="24"/>
        </w:rPr>
        <w:t>Odporność chemiczna kinety PP zgodna z wytycznymi ISO/TR 10358.</w:t>
      </w:r>
    </w:p>
    <w:p w:rsidR="00FF7F27" w:rsidRPr="00824B2F" w:rsidRDefault="00FF7F27" w:rsidP="00824B2F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sz w:val="24"/>
          <w:szCs w:val="24"/>
        </w:rPr>
        <w:t>Włazy żeliwne spełniają wymagania polskiej normy PN-EN 124.</w:t>
      </w:r>
    </w:p>
    <w:p w:rsidR="00FF7F27" w:rsidRPr="00824B2F" w:rsidRDefault="00FF7F27" w:rsidP="00824B2F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sz w:val="24"/>
          <w:szCs w:val="24"/>
        </w:rPr>
        <w:t>Stopnie włazowe studzienek spełniają wymagania polskiej normy PN-EN 13101.</w:t>
      </w:r>
    </w:p>
    <w:p w:rsidR="00FF7F27" w:rsidRPr="00824B2F" w:rsidRDefault="00FF7F27" w:rsidP="00824B2F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sz w:val="24"/>
          <w:szCs w:val="24"/>
        </w:rPr>
        <w:t>Uszczelki elastomerowe studzienek spełniają wymagania polskiej normy PN-EN 681-1. Odporność chemiczna uszczelek zgodna z wytycznymi ISO/TR 7620.</w:t>
      </w:r>
    </w:p>
    <w:p w:rsidR="00FF7F27" w:rsidRPr="00824B2F" w:rsidRDefault="00FF7F27" w:rsidP="00824B2F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sz w:val="24"/>
          <w:szCs w:val="24"/>
        </w:rPr>
        <w:t>Studzienki zgodne z polską normą PN-EN 13598-2.</w:t>
      </w:r>
    </w:p>
    <w:p w:rsidR="00FF7F27" w:rsidRPr="00824B2F" w:rsidRDefault="00FF7F27" w:rsidP="00824B2F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sz w:val="24"/>
          <w:szCs w:val="24"/>
        </w:rPr>
        <w:t>Maksymalna głębokość instalowania studzienek – 6 m.</w:t>
      </w:r>
    </w:p>
    <w:p w:rsidR="00FF7F27" w:rsidRPr="00824B2F" w:rsidRDefault="00FF7F27" w:rsidP="00824B2F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sz w:val="24"/>
          <w:szCs w:val="24"/>
        </w:rPr>
        <w:t>Dopuszczalny poziom zagłębienia w wodzie gruntowej – 5 m.</w:t>
      </w:r>
    </w:p>
    <w:p w:rsidR="00FF7F27" w:rsidRPr="00824B2F" w:rsidRDefault="00FF7F27" w:rsidP="00824B2F">
      <w:pPr>
        <w:pStyle w:val="Bezodstpw"/>
        <w:numPr>
          <w:ilvl w:val="0"/>
          <w:numId w:val="3"/>
        </w:numPr>
        <w:spacing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sz w:val="24"/>
          <w:szCs w:val="24"/>
        </w:rPr>
        <w:t xml:space="preserve">Sztywność obwodowa pierścieniowych modułów wznoszących powyżej 4 </w:t>
      </w:r>
      <w:proofErr w:type="spellStart"/>
      <w:r w:rsidRPr="00824B2F">
        <w:rPr>
          <w:rFonts w:ascii="Times New Roman" w:hAnsi="Times New Roman" w:cs="Times New Roman"/>
          <w:sz w:val="24"/>
          <w:szCs w:val="24"/>
        </w:rPr>
        <w:t>kPa</w:t>
      </w:r>
      <w:proofErr w:type="spellEnd"/>
      <w:r w:rsidRPr="00824B2F">
        <w:rPr>
          <w:rFonts w:ascii="Times New Roman" w:hAnsi="Times New Roman" w:cs="Times New Roman"/>
          <w:sz w:val="24"/>
          <w:szCs w:val="24"/>
        </w:rPr>
        <w:t xml:space="preserve"> (SN4).</w:t>
      </w:r>
    </w:p>
    <w:p w:rsidR="00FF7F27" w:rsidRPr="00824B2F" w:rsidRDefault="00FF7F27" w:rsidP="00824B2F">
      <w:pPr>
        <w:pStyle w:val="Bezodstpw"/>
        <w:numPr>
          <w:ilvl w:val="0"/>
          <w:numId w:val="3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sz w:val="24"/>
          <w:szCs w:val="24"/>
        </w:rPr>
        <w:t>Dostępne różne wysokości pierścieniowych modułów wznoszących, co umożliwia skonstruowanie studzienki o odpowiedniej wysokości.</w:t>
      </w:r>
    </w:p>
    <w:p w:rsidR="00FF7F27" w:rsidRPr="00824B2F" w:rsidRDefault="00FF7F27" w:rsidP="00824B2F">
      <w:pPr>
        <w:pStyle w:val="Bezodstpw"/>
        <w:numPr>
          <w:ilvl w:val="0"/>
          <w:numId w:val="3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sz w:val="24"/>
          <w:szCs w:val="24"/>
        </w:rPr>
        <w:t>Możliwość regulacji wysokościowej studzienki poprzez skracanie pierścieniowych modułów wznoszących oraz stożka.</w:t>
      </w:r>
    </w:p>
    <w:p w:rsidR="00FF7F27" w:rsidRPr="00824B2F" w:rsidRDefault="00FF7F27" w:rsidP="00824B2F">
      <w:pPr>
        <w:pStyle w:val="Bezodstpw"/>
        <w:numPr>
          <w:ilvl w:val="0"/>
          <w:numId w:val="3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sz w:val="24"/>
          <w:szCs w:val="24"/>
        </w:rPr>
        <w:t>Możliwość wykonywania dodatkowych podłączeń rur kanalizacyjnych o średnicach DN110, DN160 i DN200 przy pomocy wkładek „</w:t>
      </w:r>
      <w:proofErr w:type="spellStart"/>
      <w:r w:rsidRPr="00824B2F">
        <w:rPr>
          <w:rFonts w:ascii="Times New Roman" w:hAnsi="Times New Roman" w:cs="Times New Roman"/>
          <w:sz w:val="24"/>
          <w:szCs w:val="24"/>
        </w:rPr>
        <w:t>in-situ</w:t>
      </w:r>
      <w:proofErr w:type="spellEnd"/>
      <w:r w:rsidRPr="00824B2F">
        <w:rPr>
          <w:rFonts w:ascii="Times New Roman" w:hAnsi="Times New Roman" w:cs="Times New Roman"/>
          <w:sz w:val="24"/>
          <w:szCs w:val="24"/>
        </w:rPr>
        <w:t>”, montowanych w pierścieniowych modułach wznoszących.</w:t>
      </w:r>
    </w:p>
    <w:p w:rsidR="00FF7F27" w:rsidRPr="00824B2F" w:rsidRDefault="00FF7F27" w:rsidP="00824B2F">
      <w:pPr>
        <w:pStyle w:val="Bezodstpw"/>
        <w:numPr>
          <w:ilvl w:val="0"/>
          <w:numId w:val="3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sz w:val="24"/>
          <w:szCs w:val="24"/>
        </w:rPr>
        <w:t>Studzienki wyposażone w uszczelkę elastomerową uszczelniającą przestrzeń pomiędzy stożkiem a betonowym pierścieniem odciążającym.</w:t>
      </w:r>
    </w:p>
    <w:p w:rsidR="00FF7F27" w:rsidRPr="00824B2F" w:rsidRDefault="00FF7F27" w:rsidP="00824B2F">
      <w:pPr>
        <w:pStyle w:val="Bezodstpw"/>
        <w:numPr>
          <w:ilvl w:val="0"/>
          <w:numId w:val="3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sz w:val="24"/>
          <w:szCs w:val="24"/>
        </w:rPr>
        <w:t>Właz z polipropylenu (PP) klasy A15 montowany bezpośrednio na stożku, do stosowania w terenach zielonych.</w:t>
      </w:r>
    </w:p>
    <w:p w:rsidR="00FF7F27" w:rsidRPr="00824B2F" w:rsidRDefault="00FF7F27" w:rsidP="00824B2F">
      <w:pPr>
        <w:pStyle w:val="Bezodstpw"/>
        <w:numPr>
          <w:ilvl w:val="0"/>
          <w:numId w:val="3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sz w:val="24"/>
          <w:szCs w:val="24"/>
        </w:rPr>
        <w:t>Kineta wyposażona w króćce kielichowe umożliwiające bezpośrednie podłączenie rur gładkościennych oraz rur K2-Kan.</w:t>
      </w:r>
    </w:p>
    <w:p w:rsidR="00FF7F27" w:rsidRPr="00824B2F" w:rsidRDefault="00FF7F27" w:rsidP="00824B2F">
      <w:pPr>
        <w:pStyle w:val="Bezodstpw"/>
        <w:numPr>
          <w:ilvl w:val="0"/>
          <w:numId w:val="3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sz w:val="24"/>
          <w:szCs w:val="24"/>
        </w:rPr>
        <w:t>Studzienka posiada użebrowanie zewnętrzne zabezpieczające przed wyporem wody gruntowej.</w:t>
      </w:r>
    </w:p>
    <w:p w:rsidR="00FF7F27" w:rsidRPr="00824B2F" w:rsidRDefault="00FF7F27" w:rsidP="00824B2F">
      <w:pPr>
        <w:pStyle w:val="Bezodstpw"/>
        <w:numPr>
          <w:ilvl w:val="0"/>
          <w:numId w:val="3"/>
        </w:numPr>
        <w:spacing w:line="276" w:lineRule="auto"/>
        <w:ind w:left="284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sz w:val="24"/>
          <w:szCs w:val="24"/>
        </w:rPr>
        <w:t>Producent posiada certyfikaty ISO 9001 i ISO 14001</w:t>
      </w:r>
    </w:p>
    <w:p w:rsidR="00824B2F" w:rsidRDefault="00824B2F" w:rsidP="00824B2F">
      <w:pPr>
        <w:pStyle w:val="Bezodstpw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75543" w:rsidRDefault="00824B2F" w:rsidP="00824B2F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24B2F">
        <w:rPr>
          <w:rFonts w:ascii="Times New Roman" w:hAnsi="Times New Roman" w:cs="Times New Roman"/>
          <w:b/>
          <w:sz w:val="24"/>
          <w:szCs w:val="24"/>
        </w:rPr>
        <w:t xml:space="preserve">to </w:t>
      </w:r>
      <w:r>
        <w:rPr>
          <w:rFonts w:ascii="Times New Roman" w:hAnsi="Times New Roman" w:cs="Times New Roman"/>
          <w:b/>
          <w:sz w:val="24"/>
          <w:szCs w:val="24"/>
        </w:rPr>
        <w:t>Zamawiający uzna je za równoważne.</w:t>
      </w:r>
    </w:p>
    <w:sectPr w:rsidR="00E75543" w:rsidSect="00CD0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B1198"/>
    <w:multiLevelType w:val="multilevel"/>
    <w:tmpl w:val="2ACAD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F7F33"/>
    <w:multiLevelType w:val="hybridMultilevel"/>
    <w:tmpl w:val="C596A5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4F630F"/>
    <w:multiLevelType w:val="hybridMultilevel"/>
    <w:tmpl w:val="11566816"/>
    <w:lvl w:ilvl="0" w:tplc="C00043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/>
  <w:defaultTabStop w:val="708"/>
  <w:hyphenationZone w:val="425"/>
  <w:characterSpacingControl w:val="doNotCompress"/>
  <w:compat/>
  <w:rsids>
    <w:rsidRoot w:val="00226DB5"/>
    <w:rsid w:val="00226DB5"/>
    <w:rsid w:val="0034244B"/>
    <w:rsid w:val="00567AB9"/>
    <w:rsid w:val="005E6135"/>
    <w:rsid w:val="00824B2F"/>
    <w:rsid w:val="00CD0965"/>
    <w:rsid w:val="00E75543"/>
    <w:rsid w:val="00FB1ACE"/>
    <w:rsid w:val="00FF7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096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226DB5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226DB5"/>
    <w:pPr>
      <w:widowControl w:val="0"/>
      <w:autoSpaceDE w:val="0"/>
      <w:autoSpaceDN w:val="0"/>
      <w:adjustRightInd w:val="0"/>
      <w:spacing w:after="0" w:line="264" w:lineRule="exact"/>
    </w:pPr>
    <w:rPr>
      <w:rFonts w:ascii="Tahoma" w:eastAsiaTheme="minorEastAsia" w:hAnsi="Tahoma" w:cs="Tahom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226DB5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Tahoma" w:eastAsiaTheme="minorEastAsia" w:hAnsi="Tahoma" w:cs="Tahom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226DB5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Tahoma" w:eastAsiaTheme="minorEastAsia" w:hAnsi="Tahoma" w:cs="Tahoma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226DB5"/>
    <w:rPr>
      <w:rFonts w:ascii="Tahoma" w:hAnsi="Tahoma" w:cs="Tahoma"/>
      <w:color w:val="000000"/>
      <w:sz w:val="20"/>
      <w:szCs w:val="20"/>
    </w:rPr>
  </w:style>
  <w:style w:type="character" w:customStyle="1" w:styleId="FontStyle16">
    <w:name w:val="Font Style16"/>
    <w:basedOn w:val="Domylnaczcionkaakapitu"/>
    <w:uiPriority w:val="99"/>
    <w:rsid w:val="00226DB5"/>
    <w:rPr>
      <w:rFonts w:ascii="Tahoma" w:hAnsi="Tahoma" w:cs="Tahoma"/>
      <w:b/>
      <w:bCs/>
      <w:color w:val="000000"/>
      <w:sz w:val="22"/>
      <w:szCs w:val="22"/>
    </w:rPr>
  </w:style>
  <w:style w:type="paragraph" w:styleId="Bezodstpw">
    <w:name w:val="No Spacing"/>
    <w:uiPriority w:val="1"/>
    <w:qFormat/>
    <w:rsid w:val="00E75543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FF7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lour">
    <w:name w:val="colour"/>
    <w:basedOn w:val="Domylnaczcionkaakapitu"/>
    <w:rsid w:val="00FF7F27"/>
  </w:style>
  <w:style w:type="paragraph" w:styleId="Akapitzlist">
    <w:name w:val="List Paragraph"/>
    <w:basedOn w:val="Normalny"/>
    <w:uiPriority w:val="34"/>
    <w:qFormat/>
    <w:rsid w:val="00FF7F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308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7</cp:revision>
  <dcterms:created xsi:type="dcterms:W3CDTF">2016-07-27T12:37:00Z</dcterms:created>
  <dcterms:modified xsi:type="dcterms:W3CDTF">2017-07-03T12:36:00Z</dcterms:modified>
</cp:coreProperties>
</file>