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D9F" w:rsidRPr="00B70B7E" w:rsidRDefault="00687494" w:rsidP="00B96D9F">
      <w:pPr>
        <w:jc w:val="right"/>
        <w:outlineLvl w:val="0"/>
        <w:rPr>
          <w:rFonts w:ascii="Calibri Light" w:hAnsi="Calibri Light" w:cs="Calibri Light"/>
        </w:rPr>
      </w:pPr>
      <w:r w:rsidRPr="00B70B7E">
        <w:rPr>
          <w:rFonts w:ascii="Calibri Light" w:hAnsi="Calibri Light" w:cs="Calibri Light"/>
        </w:rPr>
        <w:t>Lipno, dnia 12</w:t>
      </w:r>
      <w:r w:rsidR="00667F37" w:rsidRPr="00B70B7E">
        <w:rPr>
          <w:rFonts w:ascii="Calibri Light" w:hAnsi="Calibri Light" w:cs="Calibri Light"/>
        </w:rPr>
        <w:t xml:space="preserve"> </w:t>
      </w:r>
      <w:r w:rsidRPr="00B70B7E">
        <w:rPr>
          <w:rFonts w:ascii="Calibri Light" w:hAnsi="Calibri Light" w:cs="Calibri Light"/>
        </w:rPr>
        <w:t>stycznia 2017</w:t>
      </w:r>
      <w:r w:rsidR="00B96D9F" w:rsidRPr="00B70B7E">
        <w:rPr>
          <w:rFonts w:ascii="Calibri Light" w:hAnsi="Calibri Light" w:cs="Calibri Light"/>
        </w:rPr>
        <w:t xml:space="preserve"> r.</w:t>
      </w:r>
    </w:p>
    <w:p w:rsidR="00B96D9F" w:rsidRPr="00B70B7E" w:rsidRDefault="0058233C" w:rsidP="00B96D9F">
      <w:pPr>
        <w:outlineLvl w:val="0"/>
        <w:rPr>
          <w:rFonts w:ascii="Calibri Light" w:hAnsi="Calibri Light" w:cs="Calibri Light"/>
        </w:rPr>
      </w:pPr>
      <w:r w:rsidRPr="00B70B7E">
        <w:rPr>
          <w:rFonts w:ascii="Calibri Light" w:hAnsi="Calibri Light" w:cs="Calibri Light"/>
        </w:rPr>
        <w:t>AW.1721.1.2017</w:t>
      </w:r>
    </w:p>
    <w:p w:rsidR="00A45909" w:rsidRPr="0058233C" w:rsidRDefault="00A45909" w:rsidP="00B96D9F">
      <w:pPr>
        <w:outlineLvl w:val="0"/>
        <w:rPr>
          <w:rFonts w:ascii="Calibri Light" w:hAnsi="Calibri Light" w:cs="Calibri Light"/>
          <w:sz w:val="20"/>
          <w:szCs w:val="20"/>
        </w:rPr>
      </w:pPr>
    </w:p>
    <w:p w:rsidR="00B96D9F" w:rsidRPr="00B70B7E" w:rsidRDefault="00B96D9F" w:rsidP="00B96D9F">
      <w:pPr>
        <w:jc w:val="center"/>
        <w:outlineLvl w:val="0"/>
        <w:rPr>
          <w:rFonts w:ascii="Calibri Light" w:hAnsi="Calibri Light" w:cs="Calibri Light"/>
          <w:b/>
          <w:sz w:val="24"/>
          <w:szCs w:val="24"/>
        </w:rPr>
      </w:pPr>
      <w:r w:rsidRPr="00B70B7E">
        <w:rPr>
          <w:rFonts w:ascii="Calibri Light" w:hAnsi="Calibri Light" w:cs="Calibri Light"/>
          <w:b/>
          <w:sz w:val="24"/>
          <w:szCs w:val="24"/>
        </w:rPr>
        <w:t>SPRAWOZDANIE Z WYKONANIA PLANU AUDYTU W ROK</w:t>
      </w:r>
      <w:r w:rsidR="00687494" w:rsidRPr="00B70B7E">
        <w:rPr>
          <w:rFonts w:ascii="Calibri Light" w:hAnsi="Calibri Light" w:cs="Calibri Light"/>
          <w:b/>
          <w:sz w:val="24"/>
          <w:szCs w:val="24"/>
        </w:rPr>
        <w:t>U 2016</w:t>
      </w:r>
    </w:p>
    <w:p w:rsidR="00A45909" w:rsidRPr="0058233C" w:rsidRDefault="00A45909" w:rsidP="00B96D9F">
      <w:pPr>
        <w:jc w:val="center"/>
        <w:outlineLvl w:val="0"/>
        <w:rPr>
          <w:rFonts w:ascii="Calibri Light" w:hAnsi="Calibri Light" w:cs="Calibri Light"/>
          <w:b/>
          <w:sz w:val="20"/>
          <w:szCs w:val="20"/>
        </w:rPr>
      </w:pPr>
    </w:p>
    <w:p w:rsidR="00A45909" w:rsidRPr="0058233C" w:rsidRDefault="00A45909" w:rsidP="00B96D9F">
      <w:pPr>
        <w:jc w:val="center"/>
        <w:outlineLvl w:val="0"/>
        <w:rPr>
          <w:rFonts w:ascii="Calibri Light" w:hAnsi="Calibri Light" w:cs="Calibri Light"/>
          <w:b/>
          <w:sz w:val="20"/>
          <w:szCs w:val="20"/>
        </w:rPr>
      </w:pPr>
    </w:p>
    <w:p w:rsidR="00B96D9F" w:rsidRPr="00B70B7E" w:rsidRDefault="00B96D9F" w:rsidP="00B96D9F">
      <w:pPr>
        <w:pStyle w:val="Akapitzlist"/>
        <w:numPr>
          <w:ilvl w:val="0"/>
          <w:numId w:val="1"/>
        </w:numPr>
        <w:jc w:val="both"/>
        <w:rPr>
          <w:rFonts w:ascii="Calibri Light" w:hAnsi="Calibri Light" w:cs="Calibri Light"/>
          <w:b/>
        </w:rPr>
      </w:pPr>
      <w:r w:rsidRPr="00B70B7E">
        <w:rPr>
          <w:rFonts w:ascii="Calibri Light" w:hAnsi="Calibri Light" w:cs="Calibri Light"/>
          <w:b/>
        </w:rPr>
        <w:t xml:space="preserve">Przeprowadzone zadania audytowe/czynności doradcze </w:t>
      </w:r>
    </w:p>
    <w:tbl>
      <w:tblPr>
        <w:tblStyle w:val="Tabelasiatki1jasna"/>
        <w:tblW w:w="0" w:type="auto"/>
        <w:tblLook w:val="0620" w:firstRow="1" w:lastRow="0" w:firstColumn="0" w:lastColumn="0" w:noHBand="1" w:noVBand="1"/>
      </w:tblPr>
      <w:tblGrid>
        <w:gridCol w:w="453"/>
        <w:gridCol w:w="5661"/>
        <w:gridCol w:w="1742"/>
        <w:gridCol w:w="3441"/>
        <w:gridCol w:w="2207"/>
        <w:gridCol w:w="716"/>
      </w:tblGrid>
      <w:tr w:rsidR="0058233C" w:rsidRPr="0058233C" w:rsidTr="00B70B7E">
        <w:trPr>
          <w:cnfStyle w:val="100000000000" w:firstRow="1" w:lastRow="0" w:firstColumn="0" w:lastColumn="0" w:oddVBand="0" w:evenVBand="0" w:oddHBand="0" w:evenHBand="0" w:firstRowFirstColumn="0" w:firstRowLastColumn="0" w:lastRowFirstColumn="0" w:lastRowLastColumn="0"/>
        </w:trPr>
        <w:tc>
          <w:tcPr>
            <w:tcW w:w="0" w:type="auto"/>
          </w:tcPr>
          <w:p w:rsidR="00667F37" w:rsidRPr="0058233C" w:rsidRDefault="00667F37" w:rsidP="00C76F50">
            <w:pPr>
              <w:jc w:val="center"/>
              <w:rPr>
                <w:rFonts w:ascii="Calibri Light" w:hAnsi="Calibri Light" w:cs="Calibri Light"/>
                <w:sz w:val="20"/>
                <w:szCs w:val="20"/>
              </w:rPr>
            </w:pPr>
          </w:p>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Lp.</w:t>
            </w:r>
          </w:p>
        </w:tc>
        <w:tc>
          <w:tcPr>
            <w:tcW w:w="0" w:type="auto"/>
          </w:tcPr>
          <w:p w:rsidR="00667F37" w:rsidRPr="0058233C" w:rsidRDefault="00667F37" w:rsidP="00C76F50">
            <w:pPr>
              <w:jc w:val="center"/>
              <w:rPr>
                <w:rFonts w:ascii="Calibri Light" w:hAnsi="Calibri Light" w:cs="Calibri Light"/>
                <w:sz w:val="20"/>
                <w:szCs w:val="20"/>
              </w:rPr>
            </w:pPr>
          </w:p>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Temat zadania zapewniającego/przedmiot czynności doradczej</w:t>
            </w:r>
          </w:p>
        </w:tc>
        <w:tc>
          <w:tcPr>
            <w:tcW w:w="0" w:type="auto"/>
          </w:tcPr>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Zadanie zapewniające (Z)</w:t>
            </w:r>
          </w:p>
          <w:p w:rsidR="00B96D9F" w:rsidRPr="0058233C" w:rsidRDefault="00B96D9F" w:rsidP="00C76F50">
            <w:pPr>
              <w:jc w:val="center"/>
              <w:rPr>
                <w:rFonts w:ascii="Calibri Light" w:hAnsi="Calibri Light" w:cs="Calibri Light"/>
                <w:sz w:val="20"/>
                <w:szCs w:val="20"/>
              </w:rPr>
            </w:pPr>
            <w:r w:rsidRPr="0058233C">
              <w:rPr>
                <w:rFonts w:ascii="Calibri Light" w:hAnsi="Calibri Light" w:cs="Calibri Light"/>
                <w:sz w:val="20"/>
                <w:szCs w:val="20"/>
              </w:rPr>
              <w:t>Czynność doradcza (D)</w:t>
            </w:r>
          </w:p>
          <w:p w:rsidR="00B96D9F" w:rsidRPr="0058233C" w:rsidRDefault="002216C7" w:rsidP="002216C7">
            <w:pPr>
              <w:jc w:val="center"/>
              <w:rPr>
                <w:rFonts w:ascii="Calibri Light" w:hAnsi="Calibri Light" w:cs="Calibri Light"/>
                <w:sz w:val="20"/>
                <w:szCs w:val="20"/>
              </w:rPr>
            </w:pPr>
            <w:r w:rsidRPr="0058233C">
              <w:rPr>
                <w:rFonts w:ascii="Calibri Light" w:hAnsi="Calibri Light" w:cs="Calibri Light"/>
                <w:sz w:val="20"/>
                <w:szCs w:val="20"/>
              </w:rPr>
              <w:t>Przeglądy (P)</w:t>
            </w:r>
          </w:p>
        </w:tc>
        <w:tc>
          <w:tcPr>
            <w:tcW w:w="0" w:type="auto"/>
          </w:tcPr>
          <w:p w:rsidR="00667F37" w:rsidRPr="0058233C" w:rsidRDefault="00667F37" w:rsidP="00C76F50">
            <w:pPr>
              <w:jc w:val="center"/>
              <w:rPr>
                <w:rFonts w:ascii="Calibri Light" w:hAnsi="Calibri Light" w:cs="Calibri Light"/>
                <w:sz w:val="20"/>
                <w:szCs w:val="20"/>
              </w:rPr>
            </w:pPr>
          </w:p>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Liczba audytorów wewnętrznych przeprowadzających zadanie</w:t>
            </w:r>
          </w:p>
          <w:p w:rsidR="00B96D9F" w:rsidRPr="0058233C" w:rsidRDefault="00B96D9F" w:rsidP="00C76F50">
            <w:pPr>
              <w:jc w:val="center"/>
              <w:rPr>
                <w:rFonts w:ascii="Calibri Light" w:hAnsi="Calibri Light" w:cs="Calibri Light"/>
                <w:b w:val="0"/>
                <w:i/>
                <w:sz w:val="20"/>
                <w:szCs w:val="20"/>
              </w:rPr>
            </w:pPr>
            <w:r w:rsidRPr="0058233C">
              <w:rPr>
                <w:rFonts w:ascii="Calibri Light" w:hAnsi="Calibri Light" w:cs="Calibri Light"/>
                <w:b w:val="0"/>
                <w:i/>
                <w:sz w:val="20"/>
                <w:szCs w:val="20"/>
              </w:rPr>
              <w:t>(w etatach)</w:t>
            </w:r>
          </w:p>
        </w:tc>
        <w:tc>
          <w:tcPr>
            <w:tcW w:w="0" w:type="auto"/>
          </w:tcPr>
          <w:p w:rsidR="00667F37" w:rsidRPr="0058233C" w:rsidRDefault="00667F37" w:rsidP="00C76F50">
            <w:pPr>
              <w:jc w:val="center"/>
              <w:rPr>
                <w:rFonts w:ascii="Calibri Light" w:hAnsi="Calibri Light" w:cs="Calibri Light"/>
                <w:sz w:val="20"/>
                <w:szCs w:val="20"/>
              </w:rPr>
            </w:pPr>
          </w:p>
          <w:p w:rsidR="00B96D9F" w:rsidRPr="0058233C" w:rsidRDefault="00F26A56" w:rsidP="00C76F50">
            <w:pPr>
              <w:jc w:val="center"/>
              <w:rPr>
                <w:rFonts w:ascii="Calibri Light" w:hAnsi="Calibri Light" w:cs="Calibri Light"/>
                <w:b w:val="0"/>
                <w:sz w:val="20"/>
                <w:szCs w:val="20"/>
              </w:rPr>
            </w:pPr>
            <w:r w:rsidRPr="0058233C">
              <w:rPr>
                <w:rFonts w:ascii="Calibri Light" w:hAnsi="Calibri Light" w:cs="Calibri Light"/>
                <w:sz w:val="20"/>
                <w:szCs w:val="20"/>
              </w:rPr>
              <w:t xml:space="preserve">Termin </w:t>
            </w:r>
            <w:r w:rsidR="00B96D9F" w:rsidRPr="0058233C">
              <w:rPr>
                <w:rFonts w:ascii="Calibri Light" w:hAnsi="Calibri Light" w:cs="Calibri Light"/>
                <w:sz w:val="20"/>
                <w:szCs w:val="20"/>
              </w:rPr>
              <w:t>przeprowadzenia zadania</w:t>
            </w:r>
          </w:p>
          <w:p w:rsidR="00B96D9F" w:rsidRPr="0058233C" w:rsidRDefault="00B96D9F" w:rsidP="00C76F50">
            <w:pPr>
              <w:jc w:val="center"/>
              <w:rPr>
                <w:rFonts w:ascii="Calibri Light" w:hAnsi="Calibri Light" w:cs="Calibri Light"/>
                <w:b w:val="0"/>
                <w:i/>
                <w:sz w:val="20"/>
                <w:szCs w:val="20"/>
              </w:rPr>
            </w:pPr>
          </w:p>
        </w:tc>
        <w:tc>
          <w:tcPr>
            <w:tcW w:w="0" w:type="auto"/>
          </w:tcPr>
          <w:p w:rsidR="00667F37" w:rsidRPr="0058233C" w:rsidRDefault="00667F37" w:rsidP="00C76F50">
            <w:pPr>
              <w:jc w:val="center"/>
              <w:rPr>
                <w:rFonts w:ascii="Calibri Light" w:hAnsi="Calibri Light" w:cs="Calibri Light"/>
                <w:sz w:val="20"/>
                <w:szCs w:val="20"/>
              </w:rPr>
            </w:pPr>
          </w:p>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Uwagi</w:t>
            </w:r>
          </w:p>
        </w:tc>
      </w:tr>
      <w:tr w:rsidR="00BE5292" w:rsidRPr="0058233C" w:rsidTr="00BE5292">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1.</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2.</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3.</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4.</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5.</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6.</w:t>
            </w:r>
          </w:p>
        </w:tc>
      </w:tr>
      <w:tr w:rsidR="0058233C" w:rsidRPr="0058233C" w:rsidTr="00B70B7E">
        <w:tc>
          <w:tcPr>
            <w:tcW w:w="0" w:type="auto"/>
          </w:tcPr>
          <w:p w:rsidR="00B96D9F" w:rsidRPr="0058233C" w:rsidRDefault="00B96D9F" w:rsidP="00C76F50">
            <w:pPr>
              <w:jc w:val="both"/>
              <w:rPr>
                <w:rFonts w:ascii="Calibri Light" w:hAnsi="Calibri Light" w:cs="Calibri Light"/>
                <w:sz w:val="20"/>
                <w:szCs w:val="20"/>
              </w:rPr>
            </w:pPr>
            <w:r w:rsidRPr="0058233C">
              <w:rPr>
                <w:rFonts w:ascii="Calibri Light" w:hAnsi="Calibri Light" w:cs="Calibri Light"/>
                <w:sz w:val="20"/>
                <w:szCs w:val="20"/>
              </w:rPr>
              <w:t>1.</w:t>
            </w:r>
          </w:p>
        </w:tc>
        <w:tc>
          <w:tcPr>
            <w:tcW w:w="0" w:type="auto"/>
          </w:tcPr>
          <w:p w:rsidR="00B96D9F" w:rsidRPr="0058233C" w:rsidRDefault="0058233C" w:rsidP="000C5113">
            <w:pPr>
              <w:rPr>
                <w:rFonts w:ascii="Calibri Light" w:hAnsi="Calibri Light" w:cs="Calibri Light"/>
                <w:sz w:val="20"/>
                <w:szCs w:val="20"/>
              </w:rPr>
            </w:pPr>
            <w:r w:rsidRPr="0058233C">
              <w:rPr>
                <w:rFonts w:ascii="Calibri Light" w:hAnsi="Calibri Light" w:cs="Calibri Light"/>
                <w:sz w:val="20"/>
                <w:szCs w:val="20"/>
              </w:rPr>
              <w:t xml:space="preserve">Efektywność zarządzania </w:t>
            </w:r>
            <w:r>
              <w:rPr>
                <w:rFonts w:ascii="Calibri Light" w:hAnsi="Calibri Light" w:cs="Calibri Light"/>
                <w:sz w:val="20"/>
                <w:szCs w:val="20"/>
              </w:rPr>
              <w:t>w zakresie organizacji i funkcjonowania wybranych jednostek oświatowych Gminy Lipno</w:t>
            </w:r>
          </w:p>
        </w:tc>
        <w:tc>
          <w:tcPr>
            <w:tcW w:w="0" w:type="auto"/>
          </w:tcPr>
          <w:p w:rsidR="00B96D9F" w:rsidRPr="0058233C" w:rsidRDefault="002216C7" w:rsidP="000C5113">
            <w:pPr>
              <w:jc w:val="center"/>
              <w:rPr>
                <w:rFonts w:ascii="Calibri Light" w:hAnsi="Calibri Light" w:cs="Calibri Light"/>
                <w:sz w:val="20"/>
                <w:szCs w:val="20"/>
              </w:rPr>
            </w:pPr>
            <w:r w:rsidRPr="0058233C">
              <w:rPr>
                <w:rFonts w:ascii="Calibri Light" w:hAnsi="Calibri Light" w:cs="Calibri Light"/>
                <w:sz w:val="20"/>
                <w:szCs w:val="20"/>
              </w:rPr>
              <w:t>Z</w:t>
            </w:r>
          </w:p>
        </w:tc>
        <w:tc>
          <w:tcPr>
            <w:tcW w:w="0" w:type="auto"/>
          </w:tcPr>
          <w:p w:rsidR="00B96D9F" w:rsidRPr="0058233C" w:rsidRDefault="00B96D9F" w:rsidP="000C5113">
            <w:pPr>
              <w:jc w:val="center"/>
              <w:rPr>
                <w:rFonts w:ascii="Calibri Light" w:hAnsi="Calibri Light" w:cs="Calibri Light"/>
                <w:sz w:val="20"/>
                <w:szCs w:val="20"/>
              </w:rPr>
            </w:pPr>
            <w:r w:rsidRPr="0058233C">
              <w:rPr>
                <w:rFonts w:ascii="Calibri Light" w:hAnsi="Calibri Light" w:cs="Calibri Light"/>
                <w:sz w:val="20"/>
                <w:szCs w:val="20"/>
              </w:rPr>
              <w:t>½</w:t>
            </w:r>
          </w:p>
        </w:tc>
        <w:tc>
          <w:tcPr>
            <w:tcW w:w="0" w:type="auto"/>
          </w:tcPr>
          <w:p w:rsidR="00B96D9F" w:rsidRPr="0058233C" w:rsidRDefault="00EF219F" w:rsidP="000C5113">
            <w:pPr>
              <w:jc w:val="center"/>
              <w:rPr>
                <w:rFonts w:ascii="Calibri Light" w:hAnsi="Calibri Light" w:cs="Calibri Light"/>
                <w:sz w:val="20"/>
                <w:szCs w:val="20"/>
              </w:rPr>
            </w:pPr>
            <w:r>
              <w:rPr>
                <w:rFonts w:ascii="Calibri Light" w:hAnsi="Calibri Light" w:cs="Calibri Light"/>
                <w:sz w:val="20"/>
                <w:szCs w:val="20"/>
              </w:rPr>
              <w:t>06.04.2016 r. – 02.11.2016 r.</w:t>
            </w:r>
          </w:p>
        </w:tc>
        <w:tc>
          <w:tcPr>
            <w:tcW w:w="0" w:type="auto"/>
          </w:tcPr>
          <w:p w:rsidR="00B96D9F" w:rsidRPr="0058233C" w:rsidRDefault="000C5113" w:rsidP="000C5113">
            <w:pPr>
              <w:jc w:val="center"/>
              <w:rPr>
                <w:rFonts w:ascii="Calibri Light" w:hAnsi="Calibri Light" w:cs="Calibri Light"/>
                <w:sz w:val="20"/>
                <w:szCs w:val="20"/>
              </w:rPr>
            </w:pPr>
            <w:r w:rsidRPr="0058233C">
              <w:rPr>
                <w:rFonts w:ascii="Calibri Light" w:hAnsi="Calibri Light" w:cs="Calibri Light"/>
                <w:sz w:val="20"/>
                <w:szCs w:val="20"/>
              </w:rPr>
              <w:t>-</w:t>
            </w:r>
          </w:p>
        </w:tc>
      </w:tr>
      <w:tr w:rsidR="0058233C" w:rsidRPr="0058233C" w:rsidTr="00B70B7E">
        <w:tc>
          <w:tcPr>
            <w:tcW w:w="0" w:type="auto"/>
          </w:tcPr>
          <w:p w:rsidR="002216C7" w:rsidRPr="0058233C" w:rsidRDefault="0058233C" w:rsidP="00C76F50">
            <w:pPr>
              <w:jc w:val="both"/>
              <w:rPr>
                <w:rFonts w:ascii="Calibri Light" w:hAnsi="Calibri Light" w:cs="Calibri Light"/>
                <w:sz w:val="20"/>
                <w:szCs w:val="20"/>
              </w:rPr>
            </w:pPr>
            <w:r>
              <w:rPr>
                <w:rFonts w:ascii="Calibri Light" w:hAnsi="Calibri Light" w:cs="Calibri Light"/>
                <w:sz w:val="20"/>
                <w:szCs w:val="20"/>
              </w:rPr>
              <w:t>2</w:t>
            </w:r>
            <w:r w:rsidR="002216C7" w:rsidRPr="0058233C">
              <w:rPr>
                <w:rFonts w:ascii="Calibri Light" w:hAnsi="Calibri Light" w:cs="Calibri Light"/>
                <w:sz w:val="20"/>
                <w:szCs w:val="20"/>
              </w:rPr>
              <w:t>.</w:t>
            </w:r>
          </w:p>
        </w:tc>
        <w:tc>
          <w:tcPr>
            <w:tcW w:w="0" w:type="auto"/>
          </w:tcPr>
          <w:p w:rsidR="002216C7" w:rsidRPr="0058233C" w:rsidRDefault="002216C7" w:rsidP="000C5113">
            <w:pPr>
              <w:rPr>
                <w:rFonts w:ascii="Calibri Light" w:hAnsi="Calibri Light" w:cs="Calibri Light"/>
                <w:sz w:val="20"/>
                <w:szCs w:val="20"/>
              </w:rPr>
            </w:pPr>
            <w:r w:rsidRPr="0058233C">
              <w:rPr>
                <w:rFonts w:ascii="Calibri Light" w:hAnsi="Calibri Light" w:cs="Calibri Light"/>
                <w:sz w:val="20"/>
                <w:szCs w:val="20"/>
              </w:rPr>
              <w:t>Audyt bezpieczeństwa informacji</w:t>
            </w:r>
          </w:p>
        </w:tc>
        <w:tc>
          <w:tcPr>
            <w:tcW w:w="0" w:type="auto"/>
          </w:tcPr>
          <w:p w:rsidR="002216C7" w:rsidRPr="0058233C" w:rsidRDefault="002216C7" w:rsidP="000C5113">
            <w:pPr>
              <w:jc w:val="center"/>
              <w:rPr>
                <w:rFonts w:ascii="Calibri Light" w:hAnsi="Calibri Light" w:cs="Calibri Light"/>
                <w:sz w:val="20"/>
                <w:szCs w:val="20"/>
              </w:rPr>
            </w:pPr>
            <w:r w:rsidRPr="0058233C">
              <w:rPr>
                <w:rFonts w:ascii="Calibri Light" w:hAnsi="Calibri Light" w:cs="Calibri Light"/>
                <w:sz w:val="20"/>
                <w:szCs w:val="20"/>
              </w:rPr>
              <w:t>Z</w:t>
            </w:r>
          </w:p>
        </w:tc>
        <w:tc>
          <w:tcPr>
            <w:tcW w:w="0" w:type="auto"/>
          </w:tcPr>
          <w:p w:rsidR="002216C7" w:rsidRPr="0058233C" w:rsidRDefault="002216C7" w:rsidP="000C5113">
            <w:pPr>
              <w:jc w:val="center"/>
              <w:rPr>
                <w:rFonts w:ascii="Calibri Light" w:hAnsi="Calibri Light" w:cs="Calibri Light"/>
                <w:sz w:val="20"/>
                <w:szCs w:val="20"/>
              </w:rPr>
            </w:pPr>
            <w:r w:rsidRPr="0058233C">
              <w:rPr>
                <w:rFonts w:ascii="Calibri Light" w:hAnsi="Calibri Light" w:cs="Calibri Light"/>
                <w:sz w:val="20"/>
                <w:szCs w:val="20"/>
              </w:rPr>
              <w:t>½</w:t>
            </w:r>
          </w:p>
        </w:tc>
        <w:tc>
          <w:tcPr>
            <w:tcW w:w="0" w:type="auto"/>
          </w:tcPr>
          <w:p w:rsidR="002216C7" w:rsidRPr="0058233C" w:rsidRDefault="00EF219F" w:rsidP="000C5113">
            <w:pPr>
              <w:jc w:val="center"/>
              <w:rPr>
                <w:rFonts w:ascii="Calibri Light" w:hAnsi="Calibri Light" w:cs="Calibri Light"/>
                <w:sz w:val="20"/>
                <w:szCs w:val="20"/>
              </w:rPr>
            </w:pPr>
            <w:r>
              <w:rPr>
                <w:rFonts w:ascii="Calibri Light" w:hAnsi="Calibri Light" w:cs="Calibri Light"/>
                <w:sz w:val="20"/>
                <w:szCs w:val="20"/>
              </w:rPr>
              <w:t>05.10.2016 r. – 14.12.2016 r.</w:t>
            </w:r>
          </w:p>
        </w:tc>
        <w:tc>
          <w:tcPr>
            <w:tcW w:w="0" w:type="auto"/>
          </w:tcPr>
          <w:p w:rsidR="002216C7" w:rsidRPr="0058233C" w:rsidRDefault="002216C7" w:rsidP="000C5113">
            <w:pPr>
              <w:jc w:val="center"/>
              <w:rPr>
                <w:rFonts w:ascii="Calibri Light" w:hAnsi="Calibri Light" w:cs="Calibri Light"/>
                <w:sz w:val="20"/>
                <w:szCs w:val="20"/>
              </w:rPr>
            </w:pPr>
            <w:r w:rsidRPr="0058233C">
              <w:rPr>
                <w:rFonts w:ascii="Calibri Light" w:hAnsi="Calibri Light" w:cs="Calibri Light"/>
                <w:sz w:val="20"/>
                <w:szCs w:val="20"/>
              </w:rPr>
              <w:t>-</w:t>
            </w:r>
          </w:p>
        </w:tc>
      </w:tr>
      <w:tr w:rsidR="0058233C" w:rsidRPr="0058233C" w:rsidTr="00B70B7E">
        <w:tc>
          <w:tcPr>
            <w:tcW w:w="0" w:type="auto"/>
          </w:tcPr>
          <w:p w:rsidR="002216C7" w:rsidRPr="0058233C" w:rsidRDefault="002216C7" w:rsidP="00C76F50">
            <w:pPr>
              <w:jc w:val="both"/>
              <w:rPr>
                <w:rFonts w:ascii="Calibri Light" w:hAnsi="Calibri Light" w:cs="Calibri Light"/>
                <w:sz w:val="20"/>
                <w:szCs w:val="20"/>
              </w:rPr>
            </w:pPr>
            <w:r w:rsidRPr="0058233C">
              <w:rPr>
                <w:rFonts w:ascii="Calibri Light" w:hAnsi="Calibri Light" w:cs="Calibri Light"/>
                <w:sz w:val="20"/>
                <w:szCs w:val="20"/>
              </w:rPr>
              <w:t>4.</w:t>
            </w:r>
          </w:p>
        </w:tc>
        <w:tc>
          <w:tcPr>
            <w:tcW w:w="0" w:type="auto"/>
          </w:tcPr>
          <w:p w:rsidR="002216C7" w:rsidRPr="0058233C" w:rsidRDefault="002216C7" w:rsidP="000C5113">
            <w:pPr>
              <w:rPr>
                <w:rFonts w:ascii="Calibri Light" w:hAnsi="Calibri Light" w:cs="Calibri Light"/>
                <w:sz w:val="20"/>
                <w:szCs w:val="20"/>
              </w:rPr>
            </w:pPr>
            <w:r w:rsidRPr="0058233C">
              <w:rPr>
                <w:rFonts w:ascii="Calibri Light" w:hAnsi="Calibri Light" w:cs="Calibri Light"/>
                <w:sz w:val="20"/>
                <w:szCs w:val="20"/>
              </w:rPr>
              <w:t xml:space="preserve">Przegląd regulacji wewnętrznych </w:t>
            </w:r>
          </w:p>
        </w:tc>
        <w:tc>
          <w:tcPr>
            <w:tcW w:w="0" w:type="auto"/>
          </w:tcPr>
          <w:p w:rsidR="002216C7" w:rsidRPr="0058233C" w:rsidRDefault="002216C7" w:rsidP="000C5113">
            <w:pPr>
              <w:jc w:val="center"/>
              <w:rPr>
                <w:rFonts w:ascii="Calibri Light" w:hAnsi="Calibri Light" w:cs="Calibri Light"/>
                <w:sz w:val="20"/>
                <w:szCs w:val="20"/>
              </w:rPr>
            </w:pPr>
            <w:r w:rsidRPr="0058233C">
              <w:rPr>
                <w:rFonts w:ascii="Calibri Light" w:hAnsi="Calibri Light" w:cs="Calibri Light"/>
                <w:sz w:val="20"/>
                <w:szCs w:val="20"/>
              </w:rPr>
              <w:t>P</w:t>
            </w:r>
          </w:p>
        </w:tc>
        <w:tc>
          <w:tcPr>
            <w:tcW w:w="0" w:type="auto"/>
          </w:tcPr>
          <w:p w:rsidR="002216C7" w:rsidRPr="0058233C" w:rsidRDefault="002216C7" w:rsidP="000C5113">
            <w:pPr>
              <w:jc w:val="center"/>
              <w:rPr>
                <w:rFonts w:ascii="Calibri Light" w:hAnsi="Calibri Light" w:cs="Calibri Light"/>
                <w:sz w:val="20"/>
                <w:szCs w:val="20"/>
              </w:rPr>
            </w:pPr>
            <w:r w:rsidRPr="0058233C">
              <w:rPr>
                <w:rFonts w:ascii="Calibri Light" w:hAnsi="Calibri Light" w:cs="Calibri Light"/>
                <w:sz w:val="20"/>
                <w:szCs w:val="20"/>
              </w:rPr>
              <w:t>½</w:t>
            </w:r>
          </w:p>
        </w:tc>
        <w:tc>
          <w:tcPr>
            <w:tcW w:w="0" w:type="auto"/>
          </w:tcPr>
          <w:p w:rsidR="002216C7" w:rsidRPr="0058233C" w:rsidRDefault="00F26A56" w:rsidP="000C5113">
            <w:pPr>
              <w:jc w:val="center"/>
              <w:rPr>
                <w:rFonts w:ascii="Calibri Light" w:hAnsi="Calibri Light" w:cs="Calibri Light"/>
                <w:sz w:val="20"/>
                <w:szCs w:val="20"/>
              </w:rPr>
            </w:pPr>
            <w:r w:rsidRPr="0058233C">
              <w:rPr>
                <w:rFonts w:ascii="Calibri Light" w:hAnsi="Calibri Light" w:cs="Calibri Light"/>
                <w:sz w:val="20"/>
                <w:szCs w:val="20"/>
              </w:rPr>
              <w:t>wg potrzeb</w:t>
            </w:r>
          </w:p>
        </w:tc>
        <w:tc>
          <w:tcPr>
            <w:tcW w:w="0" w:type="auto"/>
          </w:tcPr>
          <w:p w:rsidR="002216C7" w:rsidRPr="0058233C" w:rsidRDefault="00D07221" w:rsidP="000C5113">
            <w:pPr>
              <w:jc w:val="center"/>
              <w:rPr>
                <w:rFonts w:ascii="Calibri Light" w:hAnsi="Calibri Light" w:cs="Calibri Light"/>
                <w:sz w:val="20"/>
                <w:szCs w:val="20"/>
              </w:rPr>
            </w:pPr>
            <w:r w:rsidRPr="0058233C">
              <w:rPr>
                <w:rFonts w:ascii="Calibri Light" w:hAnsi="Calibri Light" w:cs="Calibri Light"/>
                <w:sz w:val="20"/>
                <w:szCs w:val="20"/>
              </w:rPr>
              <w:t>-</w:t>
            </w:r>
          </w:p>
        </w:tc>
      </w:tr>
    </w:tbl>
    <w:p w:rsidR="00B96D9F" w:rsidRPr="0058233C" w:rsidRDefault="00B96D9F" w:rsidP="00B96D9F">
      <w:pPr>
        <w:jc w:val="both"/>
        <w:rPr>
          <w:rFonts w:ascii="Calibri Light" w:hAnsi="Calibri Light" w:cs="Calibri Light"/>
          <w:sz w:val="20"/>
          <w:szCs w:val="20"/>
        </w:rPr>
      </w:pPr>
    </w:p>
    <w:p w:rsidR="00EF219F" w:rsidRPr="00B70B7E" w:rsidRDefault="00EF219F" w:rsidP="00B96D9F">
      <w:pPr>
        <w:pStyle w:val="Akapitzlist"/>
        <w:numPr>
          <w:ilvl w:val="0"/>
          <w:numId w:val="1"/>
        </w:numPr>
        <w:jc w:val="both"/>
        <w:rPr>
          <w:rFonts w:ascii="Calibri Light" w:hAnsi="Calibri Light" w:cs="Calibri Light"/>
          <w:b/>
        </w:rPr>
      </w:pPr>
      <w:r w:rsidRPr="00B70B7E">
        <w:rPr>
          <w:rFonts w:ascii="Calibri Light" w:hAnsi="Calibri Light" w:cs="Calibri Light"/>
          <w:b/>
        </w:rPr>
        <w:t>Istotne ryzyka i słabości kontroli zarządczej (dotyczy ryzyka wysokiego)</w:t>
      </w:r>
    </w:p>
    <w:tbl>
      <w:tblPr>
        <w:tblStyle w:val="Tabelasiatki1jasna"/>
        <w:tblW w:w="0" w:type="auto"/>
        <w:jc w:val="center"/>
        <w:tblLook w:val="06A0" w:firstRow="1" w:lastRow="0" w:firstColumn="1" w:lastColumn="0" w:noHBand="1" w:noVBand="1"/>
      </w:tblPr>
      <w:tblGrid>
        <w:gridCol w:w="468"/>
        <w:gridCol w:w="5377"/>
        <w:gridCol w:w="2354"/>
        <w:gridCol w:w="4770"/>
        <w:gridCol w:w="1251"/>
      </w:tblGrid>
      <w:tr w:rsidR="00B1038E" w:rsidTr="001D61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F219F" w:rsidRPr="00EF219F" w:rsidRDefault="00EF219F" w:rsidP="00EF219F">
            <w:pPr>
              <w:jc w:val="center"/>
              <w:rPr>
                <w:rFonts w:ascii="Calibri Light" w:hAnsi="Calibri Light" w:cs="Calibri Light"/>
                <w:sz w:val="20"/>
                <w:szCs w:val="20"/>
              </w:rPr>
            </w:pPr>
            <w:r w:rsidRPr="00EF219F">
              <w:rPr>
                <w:rFonts w:ascii="Calibri Light" w:hAnsi="Calibri Light" w:cs="Calibri Light"/>
                <w:sz w:val="20"/>
                <w:szCs w:val="20"/>
              </w:rPr>
              <w:t>Lp.</w:t>
            </w:r>
          </w:p>
        </w:tc>
        <w:tc>
          <w:tcPr>
            <w:tcW w:w="0" w:type="auto"/>
          </w:tcPr>
          <w:p w:rsidR="00EF219F" w:rsidRPr="00EF219F" w:rsidRDefault="00EF219F" w:rsidP="00EF219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F219F">
              <w:rPr>
                <w:rFonts w:ascii="Calibri Light" w:hAnsi="Calibri Light" w:cs="Calibri Light"/>
                <w:sz w:val="20"/>
                <w:szCs w:val="20"/>
              </w:rPr>
              <w:t>Istotne ryzyko</w:t>
            </w:r>
          </w:p>
        </w:tc>
        <w:tc>
          <w:tcPr>
            <w:tcW w:w="0" w:type="auto"/>
          </w:tcPr>
          <w:p w:rsidR="00EF219F" w:rsidRPr="00EF219F" w:rsidRDefault="00EF219F" w:rsidP="00EF219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F219F">
              <w:rPr>
                <w:rFonts w:ascii="Calibri Light" w:hAnsi="Calibri Light" w:cs="Calibri Light"/>
                <w:sz w:val="20"/>
                <w:szCs w:val="20"/>
              </w:rPr>
              <w:t>Obszar ryzyka</w:t>
            </w:r>
          </w:p>
        </w:tc>
        <w:tc>
          <w:tcPr>
            <w:tcW w:w="0" w:type="auto"/>
          </w:tcPr>
          <w:p w:rsidR="00EF219F" w:rsidRPr="00EF219F" w:rsidRDefault="00EF219F" w:rsidP="00EF219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F219F">
              <w:rPr>
                <w:rFonts w:ascii="Calibri Light" w:hAnsi="Calibri Light" w:cs="Calibri Light"/>
                <w:sz w:val="20"/>
                <w:szCs w:val="20"/>
              </w:rPr>
              <w:t>Zalecenie</w:t>
            </w:r>
          </w:p>
        </w:tc>
        <w:tc>
          <w:tcPr>
            <w:tcW w:w="0" w:type="auto"/>
          </w:tcPr>
          <w:p w:rsidR="00EF219F" w:rsidRPr="00EF219F" w:rsidRDefault="00EF219F" w:rsidP="00EF219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F219F">
              <w:rPr>
                <w:rFonts w:ascii="Calibri Light" w:hAnsi="Calibri Light" w:cs="Calibri Light"/>
                <w:sz w:val="20"/>
                <w:szCs w:val="20"/>
              </w:rPr>
              <w:t>Termin realizacji zalecenia</w:t>
            </w:r>
          </w:p>
        </w:tc>
      </w:tr>
      <w:tr w:rsidR="00B1038E" w:rsidTr="00B70B7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00EF219F" w:rsidRPr="00B70B7E" w:rsidRDefault="00EF219F" w:rsidP="00EF219F">
            <w:pPr>
              <w:jc w:val="center"/>
              <w:rPr>
                <w:rFonts w:ascii="Calibri Light" w:hAnsi="Calibri Light" w:cs="Calibri Light"/>
                <w:b w:val="0"/>
                <w:i/>
                <w:sz w:val="16"/>
                <w:szCs w:val="16"/>
              </w:rPr>
            </w:pPr>
            <w:r w:rsidRPr="00B70B7E">
              <w:rPr>
                <w:rFonts w:ascii="Calibri Light" w:hAnsi="Calibri Light" w:cs="Calibri Light"/>
                <w:b w:val="0"/>
                <w:i/>
                <w:sz w:val="16"/>
                <w:szCs w:val="16"/>
              </w:rPr>
              <w:t>1.</w:t>
            </w:r>
          </w:p>
        </w:tc>
        <w:tc>
          <w:tcPr>
            <w:tcW w:w="0" w:type="auto"/>
            <w:shd w:val="clear" w:color="auto" w:fill="F2F2F2" w:themeFill="background1" w:themeFillShade="F2"/>
          </w:tcPr>
          <w:p w:rsidR="00EF219F" w:rsidRPr="00B70B7E" w:rsidRDefault="00EF219F" w:rsidP="00EF219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16"/>
                <w:szCs w:val="16"/>
              </w:rPr>
            </w:pPr>
            <w:r w:rsidRPr="00B70B7E">
              <w:rPr>
                <w:rFonts w:ascii="Calibri Light" w:hAnsi="Calibri Light" w:cs="Calibri Light"/>
                <w:i/>
                <w:sz w:val="16"/>
                <w:szCs w:val="16"/>
              </w:rPr>
              <w:t>2.</w:t>
            </w:r>
          </w:p>
        </w:tc>
        <w:tc>
          <w:tcPr>
            <w:tcW w:w="0" w:type="auto"/>
            <w:shd w:val="clear" w:color="auto" w:fill="F2F2F2" w:themeFill="background1" w:themeFillShade="F2"/>
          </w:tcPr>
          <w:p w:rsidR="00EF219F" w:rsidRPr="00B70B7E" w:rsidRDefault="00EF219F" w:rsidP="00EF219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16"/>
                <w:szCs w:val="16"/>
              </w:rPr>
            </w:pPr>
            <w:r w:rsidRPr="00B70B7E">
              <w:rPr>
                <w:rFonts w:ascii="Calibri Light" w:hAnsi="Calibri Light" w:cs="Calibri Light"/>
                <w:i/>
                <w:sz w:val="16"/>
                <w:szCs w:val="16"/>
              </w:rPr>
              <w:t>4.</w:t>
            </w:r>
          </w:p>
        </w:tc>
        <w:tc>
          <w:tcPr>
            <w:tcW w:w="0" w:type="auto"/>
            <w:shd w:val="clear" w:color="auto" w:fill="F2F2F2" w:themeFill="background1" w:themeFillShade="F2"/>
          </w:tcPr>
          <w:p w:rsidR="00EF219F" w:rsidRPr="00B70B7E" w:rsidRDefault="00EF219F" w:rsidP="00EF219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16"/>
                <w:szCs w:val="16"/>
              </w:rPr>
            </w:pPr>
            <w:r w:rsidRPr="00B70B7E">
              <w:rPr>
                <w:rFonts w:ascii="Calibri Light" w:hAnsi="Calibri Light" w:cs="Calibri Light"/>
                <w:i/>
                <w:sz w:val="16"/>
                <w:szCs w:val="16"/>
              </w:rPr>
              <w:t>5.</w:t>
            </w:r>
          </w:p>
        </w:tc>
        <w:tc>
          <w:tcPr>
            <w:tcW w:w="0" w:type="auto"/>
            <w:shd w:val="clear" w:color="auto" w:fill="F2F2F2" w:themeFill="background1" w:themeFillShade="F2"/>
          </w:tcPr>
          <w:p w:rsidR="00EF219F" w:rsidRPr="00B70B7E" w:rsidRDefault="00EF219F" w:rsidP="00EF219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16"/>
                <w:szCs w:val="16"/>
              </w:rPr>
            </w:pPr>
            <w:r w:rsidRPr="00B70B7E">
              <w:rPr>
                <w:rFonts w:ascii="Calibri Light" w:hAnsi="Calibri Light" w:cs="Calibri Light"/>
                <w:i/>
                <w:sz w:val="16"/>
                <w:szCs w:val="16"/>
              </w:rPr>
              <w:t>6.</w:t>
            </w:r>
          </w:p>
        </w:tc>
      </w:tr>
      <w:tr w:rsidR="00B1038E"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F219F" w:rsidRPr="001D6111" w:rsidRDefault="00EF219F" w:rsidP="001D6111">
            <w:pPr>
              <w:rPr>
                <w:rFonts w:ascii="Calibri Light" w:hAnsi="Calibri Light" w:cs="Calibri Light"/>
                <w:b w:val="0"/>
                <w:sz w:val="20"/>
                <w:szCs w:val="20"/>
              </w:rPr>
            </w:pPr>
            <w:r w:rsidRPr="001D6111">
              <w:rPr>
                <w:rFonts w:ascii="Calibri Light" w:hAnsi="Calibri Light" w:cs="Calibri Light"/>
                <w:b w:val="0"/>
                <w:sz w:val="20"/>
                <w:szCs w:val="20"/>
              </w:rPr>
              <w:t>1.</w:t>
            </w:r>
          </w:p>
        </w:tc>
        <w:tc>
          <w:tcPr>
            <w:tcW w:w="0" w:type="auto"/>
          </w:tcPr>
          <w:p w:rsidR="00EF219F" w:rsidRPr="001D6111" w:rsidRDefault="00B608CC"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608CC">
              <w:rPr>
                <w:rFonts w:ascii="Calibri Light" w:hAnsi="Calibri Light" w:cs="Calibri Light"/>
                <w:sz w:val="20"/>
                <w:szCs w:val="20"/>
              </w:rPr>
              <w:t xml:space="preserve">Regulaminy i instrukcje obowiązujące w jednostkach (za wyjątkiem regulaminów wynagradzania) nie zostały przyjęte w </w:t>
            </w:r>
            <w:r w:rsidRPr="00B608CC">
              <w:rPr>
                <w:rFonts w:ascii="Calibri Light" w:hAnsi="Calibri Light" w:cs="Calibri Light"/>
                <w:sz w:val="20"/>
                <w:szCs w:val="20"/>
              </w:rPr>
              <w:lastRenderedPageBreak/>
              <w:t xml:space="preserve">drodze zarządzenia dyrektora. Stanowi to naruszenie przepisu ogólnego zawartego w art. 39 ustawy o systemie oświaty, zgodnie z którym dyrektor szkoły m. in. kieruje działalnością szkoły lub placówki (…) oraz wykonuje inne zadania wynikające z przepisów szczególnych (…). Naruszono także przepisy szczególne, tj. art. 104 Kodeksu pracy będącego podstawą wprowadzenia regulaminu pracy a także art. 8 ust. 2 ustawy o zakładowym funduszu świadczeń socjalnych będącego podstawą opracowania wewnętrznego regulaminu zakładowego funduszu świadczeń socjalnych. </w:t>
            </w:r>
          </w:p>
        </w:tc>
        <w:tc>
          <w:tcPr>
            <w:tcW w:w="0" w:type="auto"/>
          </w:tcPr>
          <w:p w:rsidR="00EF219F" w:rsidRPr="001D6111" w:rsidRDefault="00C20D37"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D6111">
              <w:rPr>
                <w:rFonts w:ascii="Calibri Light" w:hAnsi="Calibri Light" w:cs="Calibri Light"/>
                <w:sz w:val="20"/>
                <w:szCs w:val="20"/>
              </w:rPr>
              <w:lastRenderedPageBreak/>
              <w:t>Zarządzanie</w:t>
            </w:r>
          </w:p>
        </w:tc>
        <w:tc>
          <w:tcPr>
            <w:tcW w:w="0" w:type="auto"/>
          </w:tcPr>
          <w:p w:rsidR="00EF219F" w:rsidRPr="001D6111" w:rsidRDefault="001D6111"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Akty prawa wewnętrznego (regulaminy, instrukcje, procedury) wprowadzać do obowiązywania w drodze zarządzeń dyrektora</w:t>
            </w:r>
          </w:p>
        </w:tc>
        <w:tc>
          <w:tcPr>
            <w:tcW w:w="0" w:type="auto"/>
          </w:tcPr>
          <w:p w:rsidR="00EF219F" w:rsidRPr="001D6111" w:rsidRDefault="00C20D37"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D6111">
              <w:rPr>
                <w:rFonts w:ascii="Calibri Light" w:hAnsi="Calibri Light" w:cs="Calibri Light"/>
                <w:sz w:val="20"/>
                <w:szCs w:val="20"/>
              </w:rPr>
              <w:t>15.01.2017 r.</w:t>
            </w:r>
          </w:p>
        </w:tc>
      </w:tr>
      <w:tr w:rsidR="00B1038E"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1D6111" w:rsidRPr="001D6111" w:rsidRDefault="001D6111" w:rsidP="001D6111">
            <w:pPr>
              <w:rPr>
                <w:rFonts w:ascii="Calibri Light" w:hAnsi="Calibri Light" w:cs="Calibri Light"/>
                <w:b w:val="0"/>
                <w:sz w:val="20"/>
                <w:szCs w:val="20"/>
              </w:rPr>
            </w:pPr>
            <w:r w:rsidRPr="001D6111">
              <w:rPr>
                <w:rFonts w:ascii="Calibri Light" w:hAnsi="Calibri Light" w:cs="Calibri Light"/>
                <w:b w:val="0"/>
                <w:sz w:val="20"/>
                <w:szCs w:val="20"/>
              </w:rPr>
              <w:t>2.</w:t>
            </w:r>
          </w:p>
        </w:tc>
        <w:tc>
          <w:tcPr>
            <w:tcW w:w="0" w:type="auto"/>
          </w:tcPr>
          <w:p w:rsidR="001D6111" w:rsidRPr="00C20D37" w:rsidRDefault="001D6111"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Nieprawidłowości w regulaminach pracy jednostek oświatowych polegające na:</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umieszczeniu zapisu nie mającego podstawy prawnej: o treści „harmonogramy pracy ustala się z uwzględnieniem 39 dodatkowych dni wolnych od pracy w terminach ustalonych przez pracodawcę przed rozpoczęciem roku </w:t>
            </w:r>
            <w:r>
              <w:rPr>
                <w:rFonts w:ascii="Calibri Light" w:hAnsi="Calibri Light" w:cs="Calibri Light"/>
                <w:sz w:val="20"/>
                <w:szCs w:val="20"/>
              </w:rPr>
              <w:t>k</w:t>
            </w:r>
            <w:r w:rsidRPr="00C20D37">
              <w:rPr>
                <w:rFonts w:ascii="Calibri Light" w:hAnsi="Calibri Light" w:cs="Calibri Light"/>
                <w:sz w:val="20"/>
                <w:szCs w:val="20"/>
              </w:rPr>
              <w:t>alendarzowego”,</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określeniu terminu udzielenia niewykorzystanego urlopu wypoczynkowego niezgodnie z art. 168 Kodeksu pracy, który stanowi, że urlopu niewykorzystanego należy pracownikowi udzielić najpóźniej do dnia 30 września następnego roku kalendarzowego,</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określeniu wymiaru urlopu macierzyńskiego niezgodne z art. 180 Kodeksu pracy,</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 określeniu wymiaru urlopu na warunkach urlopu macierzyńskiego niezgodnie z art. 183 Kodeksu pracy,</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braku uzgodnienia treści regulaminu z zakładowymi organizacjami związkowymi, co stanowi naruszenie art. 104² Kodeksu pracy,</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braku dotrzymania dwutygodniowego terminu na zapoznanie się z treścią regulaminu pracy przez pracowników, </w:t>
            </w:r>
            <w:r w:rsidRPr="00C20D37">
              <w:rPr>
                <w:rFonts w:ascii="Calibri Light" w:hAnsi="Calibri Light" w:cs="Calibri Light"/>
                <w:sz w:val="20"/>
                <w:szCs w:val="20"/>
              </w:rPr>
              <w:lastRenderedPageBreak/>
              <w:t>co stanowi naruszenie art. 104³,</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nie dostosowaniu treści regulaminu do specyfiki i charakteru jednostki poprze umieszczenie zapisów dotyczących pracy zmianowej, pracowników produkcyjnych, pracowników ochrony,</w:t>
            </w:r>
          </w:p>
          <w:p w:rsidR="001D6111" w:rsidRPr="00C20D37"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nie określaniu przyjętego w jednostce okresu rozliczeniowego,</w:t>
            </w:r>
          </w:p>
          <w:p w:rsidR="001D6111" w:rsidRPr="001D6111" w:rsidRDefault="001D6111" w:rsidP="001D6111">
            <w:pPr>
              <w:numPr>
                <w:ilvl w:val="0"/>
                <w:numId w:val="4"/>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 nie umieszczaniu informacji dotyczącej tworzenia planów urlopów.</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D6111">
              <w:rPr>
                <w:rFonts w:ascii="Calibri Light" w:hAnsi="Calibri Light" w:cs="Calibri Light"/>
                <w:sz w:val="20"/>
                <w:szCs w:val="20"/>
              </w:rPr>
              <w:lastRenderedPageBreak/>
              <w:t>Zarządzanie</w:t>
            </w:r>
          </w:p>
        </w:tc>
        <w:tc>
          <w:tcPr>
            <w:tcW w:w="0" w:type="auto"/>
          </w:tcPr>
          <w:p w:rsidR="001D6111" w:rsidRDefault="001D6111"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Dostosować wewnętrzne regulaminy do specyfiki i charakteru jednostki, w której obowiązują</w:t>
            </w:r>
          </w:p>
          <w:p w:rsidR="009E0AE4" w:rsidRDefault="009E0AE4"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rsidR="009E0AE4" w:rsidRPr="001D6111" w:rsidRDefault="009E0AE4"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Opracować i wprowadzić do obowiązywania regulaminy pracy zgodne z obowiązującymi przepisami. </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15.01.2017 r.</w:t>
            </w:r>
          </w:p>
        </w:tc>
      </w:tr>
      <w:tr w:rsidR="009E0AE4"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1D6111" w:rsidRPr="001D6111" w:rsidRDefault="001D6111" w:rsidP="001D6111">
            <w:pPr>
              <w:rPr>
                <w:rFonts w:ascii="Calibri Light" w:hAnsi="Calibri Light" w:cs="Calibri Light"/>
                <w:b w:val="0"/>
                <w:sz w:val="20"/>
                <w:szCs w:val="20"/>
              </w:rPr>
            </w:pPr>
            <w:r w:rsidRPr="001D6111">
              <w:rPr>
                <w:rFonts w:ascii="Calibri Light" w:hAnsi="Calibri Light" w:cs="Calibri Light"/>
                <w:b w:val="0"/>
                <w:sz w:val="20"/>
                <w:szCs w:val="20"/>
              </w:rPr>
              <w:t>3.</w:t>
            </w:r>
          </w:p>
        </w:tc>
        <w:tc>
          <w:tcPr>
            <w:tcW w:w="0" w:type="auto"/>
          </w:tcPr>
          <w:p w:rsidR="001D6111" w:rsidRPr="001D6111" w:rsidRDefault="001D6111"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Opisywanie dowodów księgowych w sposób nieszczegółowy i lakoniczny, np. „Zakupu dokonano na potrzeby szkoły”. Brak dokładnego opisu zdarzenia gospodarczego, określenia celowości zakupu, przeznaczenia zakupionych materiałów lub towarów (np. czy jest to cel dydaktyczny), daty dokonania czynności. Wskazanie takie jest istotne z punktu widzenia prawidłowej klasyfikacji budżetowej wydatku oraz stwierdzenia jego celowości, zgodnej z zadaniami statutowymi jednostki. </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Zarządzanie</w:t>
            </w:r>
          </w:p>
        </w:tc>
        <w:tc>
          <w:tcPr>
            <w:tcW w:w="0" w:type="auto"/>
          </w:tcPr>
          <w:p w:rsidR="001D6111" w:rsidRPr="001D6111" w:rsidRDefault="009E0AE4"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Zobowiązać osoby odpowiedzialne pod względem merytorycznym do szczegółowego opisu dowodów księgowych pod względem celowości wydatku</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15.01.2017 r.</w:t>
            </w:r>
          </w:p>
        </w:tc>
      </w:tr>
      <w:tr w:rsidR="009E0AE4"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1D6111" w:rsidRPr="001D6111" w:rsidRDefault="001D6111" w:rsidP="001D6111">
            <w:pPr>
              <w:rPr>
                <w:rFonts w:ascii="Calibri Light" w:hAnsi="Calibri Light" w:cs="Calibri Light"/>
                <w:b w:val="0"/>
                <w:sz w:val="20"/>
                <w:szCs w:val="20"/>
              </w:rPr>
            </w:pPr>
            <w:r w:rsidRPr="001D6111">
              <w:rPr>
                <w:rFonts w:ascii="Calibri Light" w:hAnsi="Calibri Light" w:cs="Calibri Light"/>
                <w:b w:val="0"/>
                <w:sz w:val="20"/>
                <w:szCs w:val="20"/>
              </w:rPr>
              <w:t>4.</w:t>
            </w:r>
          </w:p>
        </w:tc>
        <w:tc>
          <w:tcPr>
            <w:tcW w:w="0" w:type="auto"/>
          </w:tcPr>
          <w:p w:rsidR="001D6111" w:rsidRPr="001D6111" w:rsidRDefault="001D6111"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Używanie korektora na dowodach księgowych, co stanowi naruszenie art. 22 ustawy o rachunkowości, zgodnie z którym niedopuszczalne jest dokonywanie w dowodach księgowych wymazywania i przeróbek.</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Zarządzanie</w:t>
            </w:r>
          </w:p>
        </w:tc>
        <w:tc>
          <w:tcPr>
            <w:tcW w:w="0" w:type="auto"/>
          </w:tcPr>
          <w:p w:rsidR="001D6111" w:rsidRPr="009E0AE4" w:rsidRDefault="009E0AE4"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Zaprzestać używania korektora na dowodach księgowych i dokonywać poprawek zgodnie ze wskazanym przepisem, tj. poprzez skreślenie błędnej treści lub kwoty, z utrzymaniem czytelności skreślonych wyrażeń lub liczb, wpisanie treści poprawnej i daty poprawki oraz złożenie podpisu osoby upoważnionej</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15.01.2017 r.</w:t>
            </w:r>
          </w:p>
        </w:tc>
      </w:tr>
      <w:tr w:rsidR="009E0AE4"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1D6111" w:rsidRPr="001D6111" w:rsidRDefault="001D6111" w:rsidP="001D6111">
            <w:pPr>
              <w:rPr>
                <w:rFonts w:ascii="Calibri Light" w:hAnsi="Calibri Light" w:cs="Calibri Light"/>
                <w:b w:val="0"/>
                <w:sz w:val="20"/>
                <w:szCs w:val="20"/>
              </w:rPr>
            </w:pPr>
            <w:r w:rsidRPr="001D6111">
              <w:rPr>
                <w:rFonts w:ascii="Calibri Light" w:hAnsi="Calibri Light" w:cs="Calibri Light"/>
                <w:b w:val="0"/>
                <w:sz w:val="20"/>
                <w:szCs w:val="20"/>
              </w:rPr>
              <w:t>5.</w:t>
            </w:r>
          </w:p>
        </w:tc>
        <w:tc>
          <w:tcPr>
            <w:tcW w:w="0" w:type="auto"/>
          </w:tcPr>
          <w:p w:rsidR="001D6111" w:rsidRPr="00C20D37" w:rsidRDefault="001D6111"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Klasyfikowanie wydatków niezgodnie z rozporządzeniem w sprawie szczegółowej klasyfikacji dochodów, wydatków, przychodów i rozchodów oraz środków pochodzących ze źródeł zagranicznych:</w:t>
            </w:r>
          </w:p>
          <w:p w:rsidR="001D6111" w:rsidRPr="00C20D37" w:rsidRDefault="001D6111" w:rsidP="001D6111">
            <w:pPr>
              <w:numPr>
                <w:ilvl w:val="0"/>
                <w:numId w:val="5"/>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C20D37">
              <w:rPr>
                <w:rFonts w:ascii="Calibri Light" w:hAnsi="Calibri Light" w:cs="Calibri Light"/>
                <w:sz w:val="20"/>
                <w:szCs w:val="20"/>
              </w:rPr>
              <w:t xml:space="preserve">zakup zestawu komputerowego o wartości 1 345,00 zł dla SP Maliszewo błędnie zakwalifikowano w §6060 „Wydatki na zakupy inwestycyjne jednostek budżetowych”. </w:t>
            </w:r>
            <w:r w:rsidRPr="00C20D37">
              <w:rPr>
                <w:rFonts w:ascii="Calibri Light" w:eastAsia="Times New Roman" w:hAnsi="Calibri Light" w:cs="Calibri Light"/>
                <w:sz w:val="20"/>
                <w:szCs w:val="20"/>
              </w:rPr>
              <w:t xml:space="preserve">Zakup zestawu komputerowego, jeżeli wartość tego zakupu nie przekracza </w:t>
            </w:r>
            <w:r w:rsidRPr="00C20D37">
              <w:rPr>
                <w:rFonts w:ascii="Calibri Light" w:eastAsia="Times New Roman" w:hAnsi="Calibri Light" w:cs="Calibri Light"/>
                <w:sz w:val="20"/>
                <w:szCs w:val="20"/>
              </w:rPr>
              <w:lastRenderedPageBreak/>
              <w:t xml:space="preserve">3 500,00 zł, należy zaliczyć do wydatków bieżących i ujmować w §4210 ,,Zakup materiałów i wyposażenia". Wydatek ten powinien być ujęty w §6060 „Wydatki na zakupy inwestycyjne jednostek budżetowych" w przypadku gdy przekroczyłby kwotę 3 500,00 zł, </w:t>
            </w:r>
          </w:p>
          <w:p w:rsidR="001D6111" w:rsidRPr="00C20D37" w:rsidRDefault="001D6111" w:rsidP="001D6111">
            <w:pPr>
              <w:numPr>
                <w:ilvl w:val="0"/>
                <w:numId w:val="5"/>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C20D37">
              <w:rPr>
                <w:rFonts w:ascii="Calibri Light" w:eastAsia="Times New Roman" w:hAnsi="Calibri Light" w:cs="Calibri Light"/>
                <w:sz w:val="20"/>
                <w:szCs w:val="20"/>
              </w:rPr>
              <w:t xml:space="preserve">zakup naturalnej wody źródlanej dostępnej w butlach dla uczniów szkoły oraz dzierżawę Express barku tych butli błędnie zakwalifikowano w §4300 „Zakup usług pozostałych”. Należało rozbić poszczególne pozycje rachunku w sposób następujący: zakup butli z wodą §4210 „Zakup materiałów i wyposażenia”, dzierżawa Express barku §4300 „Zakup usług pozostałych”, </w:t>
            </w:r>
          </w:p>
          <w:p w:rsidR="001D6111" w:rsidRPr="00C20D37" w:rsidRDefault="001D6111" w:rsidP="001D6111">
            <w:pPr>
              <w:numPr>
                <w:ilvl w:val="0"/>
                <w:numId w:val="5"/>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C20D37">
              <w:rPr>
                <w:rFonts w:ascii="Calibri Light" w:eastAsia="Times New Roman" w:hAnsi="Calibri Light" w:cs="Calibri Light"/>
                <w:sz w:val="20"/>
                <w:szCs w:val="20"/>
              </w:rPr>
              <w:t>zakup odzieży ochronnej i roboczej błędnie zakwalifikowano w §4210 „Zakup materiałów i wyposażenia” zamiast w §3020 „Wydatki osobowe niezaliczone do wynagrodzeń”. Ponieważ w jednostkach ustalone zostały tabele środków ochrony indywidualnej oraz odzieży i obuwia roboczego, to wydatki z tego tytułu należy zakwalifikować do §3020 „Wydatki osobowe niezaliczone do wynagrodzeń”. Wydatki te kwalifikuje się w §4210 „Zakup materiałów i wyposażenia”</w:t>
            </w:r>
            <w:r w:rsidR="00B70B7E">
              <w:rPr>
                <w:rFonts w:ascii="Calibri Light" w:eastAsia="Times New Roman" w:hAnsi="Calibri Light" w:cs="Calibri Light"/>
                <w:sz w:val="20"/>
                <w:szCs w:val="20"/>
              </w:rPr>
              <w:t xml:space="preserve"> </w:t>
            </w:r>
            <w:r w:rsidRPr="00C20D37">
              <w:rPr>
                <w:rFonts w:ascii="Calibri Light" w:eastAsia="Times New Roman" w:hAnsi="Calibri Light" w:cs="Calibri Light"/>
                <w:sz w:val="20"/>
                <w:szCs w:val="20"/>
              </w:rPr>
              <w:t xml:space="preserve">w przypadkach, gdy pracodawca nie ustalił w zakładzie rodzajów odzieży i obuwia roboczego, </w:t>
            </w:r>
          </w:p>
          <w:p w:rsidR="001D6111" w:rsidRPr="00C20D37" w:rsidRDefault="001D6111" w:rsidP="001D6111">
            <w:pPr>
              <w:numPr>
                <w:ilvl w:val="0"/>
                <w:numId w:val="5"/>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C20D37">
              <w:rPr>
                <w:rFonts w:ascii="Calibri Light" w:eastAsia="Times New Roman" w:hAnsi="Calibri Light" w:cs="Calibri Light"/>
                <w:sz w:val="20"/>
                <w:szCs w:val="20"/>
              </w:rPr>
              <w:t xml:space="preserve">zakup: zabawek do punktu przedszkolnego, radioodtwarzacza, klawiatury do komputera, tonera do pracowni komputerowej, akcesoriów komputerowych i telewizyjnych, art. szkolnych (bloki, kredki, farby, pastele, papier, arkusze barwne, kredki do malowania twarzy i inne), trawy piłkarskiej, obrzeża trawnikowego, słupków, siatek, linii do gry, zakupione do realizacji zajęć szkolnych (dydaktycznych), błędnie zakwalifikowano w §4210 „Zakup materiałów </w:t>
            </w:r>
            <w:r w:rsidRPr="00C20D37">
              <w:rPr>
                <w:rFonts w:ascii="Calibri Light" w:eastAsia="Times New Roman" w:hAnsi="Calibri Light" w:cs="Calibri Light"/>
                <w:sz w:val="20"/>
                <w:szCs w:val="20"/>
              </w:rPr>
              <w:br/>
              <w:t xml:space="preserve">i wyposażenia” zamiast w §4240 „Zakup pomocy naukowych, dydaktycznych i książek”. Zakup ww. towarów przez jednostki prowadzące działalność dydaktyczną kwalifikuje się w §4210 „Zakup materiałów i wyposażenia”, jeśli służy innym celom niż </w:t>
            </w:r>
            <w:r w:rsidRPr="00C20D37">
              <w:rPr>
                <w:rFonts w:ascii="Calibri Light" w:eastAsia="Times New Roman" w:hAnsi="Calibri Light" w:cs="Calibri Light"/>
                <w:sz w:val="20"/>
                <w:szCs w:val="20"/>
              </w:rPr>
              <w:lastRenderedPageBreak/>
              <w:t xml:space="preserve">dydaktyczne, </w:t>
            </w:r>
          </w:p>
          <w:p w:rsidR="001D6111" w:rsidRPr="00C20D37" w:rsidRDefault="001D6111" w:rsidP="001D6111">
            <w:pPr>
              <w:numPr>
                <w:ilvl w:val="0"/>
                <w:numId w:val="5"/>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C20D37">
              <w:rPr>
                <w:rFonts w:ascii="Calibri Light" w:eastAsia="Times New Roman" w:hAnsi="Calibri Light" w:cs="Calibri Light"/>
                <w:sz w:val="20"/>
                <w:szCs w:val="20"/>
              </w:rPr>
              <w:t xml:space="preserve">zakup czasopism „Magazyn Odkrywca. </w:t>
            </w:r>
            <w:proofErr w:type="spellStart"/>
            <w:r w:rsidRPr="00C20D37">
              <w:rPr>
                <w:rFonts w:ascii="Calibri Light" w:eastAsia="Times New Roman" w:hAnsi="Calibri Light" w:cs="Calibri Light"/>
                <w:sz w:val="20"/>
                <w:szCs w:val="20"/>
              </w:rPr>
              <w:t>National</w:t>
            </w:r>
            <w:proofErr w:type="spellEnd"/>
            <w:r w:rsidRPr="00C20D37">
              <w:rPr>
                <w:rFonts w:ascii="Calibri Light" w:eastAsia="Times New Roman" w:hAnsi="Calibri Light" w:cs="Calibri Light"/>
                <w:sz w:val="20"/>
                <w:szCs w:val="20"/>
              </w:rPr>
              <w:t xml:space="preserve"> </w:t>
            </w:r>
            <w:proofErr w:type="spellStart"/>
            <w:r w:rsidRPr="00C20D37">
              <w:rPr>
                <w:rFonts w:ascii="Calibri Light" w:eastAsia="Times New Roman" w:hAnsi="Calibri Light" w:cs="Calibri Light"/>
                <w:sz w:val="20"/>
                <w:szCs w:val="20"/>
              </w:rPr>
              <w:t>Geographic</w:t>
            </w:r>
            <w:proofErr w:type="spellEnd"/>
            <w:r w:rsidRPr="00C20D37">
              <w:rPr>
                <w:rFonts w:ascii="Calibri Light" w:eastAsia="Times New Roman" w:hAnsi="Calibri Light" w:cs="Calibri Light"/>
                <w:sz w:val="20"/>
                <w:szCs w:val="20"/>
              </w:rPr>
              <w:t xml:space="preserve">” oraz „Świerszczyk” na potrzeby uczniów a także publikacje przyjęte na stan biblioteki szkolnej błędnie zakwalifikowano w §4210 „Zakup materiałów i wyposażenia” zamiast w §4240 „Zakup pomocy naukowych, dydaktycznych i książek”. Publikacje i czasopisma służące nauczaniu i wychowaniu kwalifikuje się w  §4240 „Zakup pomocy naukowych, dydaktycznych i książek”, </w:t>
            </w:r>
          </w:p>
          <w:p w:rsidR="001D6111" w:rsidRPr="001D6111" w:rsidRDefault="001D6111" w:rsidP="001D6111">
            <w:pPr>
              <w:numPr>
                <w:ilvl w:val="0"/>
                <w:numId w:val="5"/>
              </w:numPr>
              <w:spacing w:before="240"/>
              <w:ind w:left="0" w:firstLine="529"/>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C20D37">
              <w:rPr>
                <w:rFonts w:ascii="Calibri Light" w:eastAsia="Times New Roman" w:hAnsi="Calibri Light" w:cs="Calibri Light"/>
                <w:sz w:val="20"/>
                <w:szCs w:val="20"/>
              </w:rPr>
              <w:t xml:space="preserve">konserwacja kserokopiarki, naprawa taboretu gazowego, wymiana szyb, naprawa alarmu, monitoringu oraz naprawy i konserwacje innych sprzętów zostały błędnie zakwalifikowane w §4300 „Zakup usług pozostałych” zamiast </w:t>
            </w:r>
            <w:r>
              <w:rPr>
                <w:rFonts w:ascii="Calibri Light" w:eastAsia="Times New Roman" w:hAnsi="Calibri Light" w:cs="Calibri Light"/>
                <w:sz w:val="20"/>
                <w:szCs w:val="20"/>
              </w:rPr>
              <w:br/>
            </w:r>
            <w:r w:rsidRPr="00C20D37">
              <w:rPr>
                <w:rFonts w:ascii="Calibri Light" w:eastAsia="Times New Roman" w:hAnsi="Calibri Light" w:cs="Calibri Light"/>
                <w:sz w:val="20"/>
                <w:szCs w:val="20"/>
              </w:rPr>
              <w:t xml:space="preserve">w §4270 „Zakup usług remontowych”. Wydatki na usługi polegające na przywracaniu wartości użytkowej wyrobów, m. in. usługi konserwacyjne i naprawcze, usługi budowlano – montażowe w zakresie remontów i konserwacji pomieszczeń </w:t>
            </w:r>
            <w:r>
              <w:rPr>
                <w:rFonts w:ascii="Calibri Light" w:eastAsia="Times New Roman" w:hAnsi="Calibri Light" w:cs="Calibri Light"/>
                <w:sz w:val="20"/>
                <w:szCs w:val="20"/>
              </w:rPr>
              <w:br/>
            </w:r>
            <w:r w:rsidRPr="00C20D37">
              <w:rPr>
                <w:rFonts w:ascii="Calibri Light" w:eastAsia="Times New Roman" w:hAnsi="Calibri Light" w:cs="Calibri Light"/>
                <w:sz w:val="20"/>
                <w:szCs w:val="20"/>
              </w:rPr>
              <w:t>i budynków kwalifikuje się w §4270 „Zakup usług remontowych”.</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lastRenderedPageBreak/>
              <w:t>Zarządzanie</w:t>
            </w:r>
          </w:p>
        </w:tc>
        <w:tc>
          <w:tcPr>
            <w:tcW w:w="0" w:type="auto"/>
          </w:tcPr>
          <w:p w:rsidR="001D6111" w:rsidRPr="009E0AE4" w:rsidRDefault="009E0AE4"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E0AE4">
              <w:rPr>
                <w:rFonts w:ascii="Calibri Light" w:hAnsi="Calibri Light" w:cs="Calibri Light"/>
                <w:sz w:val="20"/>
                <w:szCs w:val="20"/>
              </w:rPr>
              <w:t xml:space="preserve">Klasyfikować wydatki zgodnie z </w:t>
            </w:r>
            <w:r>
              <w:rPr>
                <w:rFonts w:ascii="Calibri Light" w:hAnsi="Calibri Light" w:cs="Calibri Light"/>
                <w:sz w:val="20"/>
                <w:szCs w:val="20"/>
              </w:rPr>
              <w:t>przepisami rozporządzenia Ministra Finansów z dnia 2 marca 2010 r. w sprawie szczegółowej klasyfikacji dochodów, wydatków, przychodów i rozchodów oraz środków pochodzących ze źródeł zagranicznych</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15.01.2017 r.</w:t>
            </w:r>
          </w:p>
        </w:tc>
      </w:tr>
      <w:tr w:rsidR="009E0AE4"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1D6111" w:rsidRPr="001D6111" w:rsidRDefault="001D6111" w:rsidP="001D6111">
            <w:pPr>
              <w:rPr>
                <w:rFonts w:ascii="Calibri Light" w:hAnsi="Calibri Light" w:cs="Calibri Light"/>
                <w:b w:val="0"/>
                <w:sz w:val="20"/>
                <w:szCs w:val="20"/>
              </w:rPr>
            </w:pPr>
            <w:r w:rsidRPr="001D6111">
              <w:rPr>
                <w:rFonts w:ascii="Calibri Light" w:hAnsi="Calibri Light" w:cs="Calibri Light"/>
                <w:b w:val="0"/>
                <w:sz w:val="20"/>
                <w:szCs w:val="20"/>
              </w:rPr>
              <w:lastRenderedPageBreak/>
              <w:t>6.</w:t>
            </w:r>
          </w:p>
        </w:tc>
        <w:tc>
          <w:tcPr>
            <w:tcW w:w="0" w:type="auto"/>
          </w:tcPr>
          <w:p w:rsidR="001D6111" w:rsidRPr="00C20D37" w:rsidRDefault="001D6111"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Nieprawidłowości w </w:t>
            </w:r>
            <w:r w:rsidR="00B1038E">
              <w:rPr>
                <w:rFonts w:ascii="Calibri Light" w:hAnsi="Calibri Light" w:cs="Calibri Light"/>
                <w:sz w:val="20"/>
                <w:szCs w:val="20"/>
              </w:rPr>
              <w:t>gospodarowaniu</w:t>
            </w:r>
            <w:r w:rsidRPr="00C20D37">
              <w:rPr>
                <w:rFonts w:ascii="Calibri Light" w:hAnsi="Calibri Light" w:cs="Calibri Light"/>
                <w:sz w:val="20"/>
                <w:szCs w:val="20"/>
              </w:rPr>
              <w:t xml:space="preserve"> zakładow</w:t>
            </w:r>
            <w:r w:rsidR="00B1038E">
              <w:rPr>
                <w:rFonts w:ascii="Calibri Light" w:hAnsi="Calibri Light" w:cs="Calibri Light"/>
                <w:sz w:val="20"/>
                <w:szCs w:val="20"/>
              </w:rPr>
              <w:t>ym</w:t>
            </w:r>
            <w:r w:rsidRPr="00C20D37">
              <w:rPr>
                <w:rFonts w:ascii="Calibri Light" w:hAnsi="Calibri Light" w:cs="Calibri Light"/>
                <w:sz w:val="20"/>
                <w:szCs w:val="20"/>
              </w:rPr>
              <w:t xml:space="preserve"> fundusz</w:t>
            </w:r>
            <w:r w:rsidR="00B1038E">
              <w:rPr>
                <w:rFonts w:ascii="Calibri Light" w:hAnsi="Calibri Light" w:cs="Calibri Light"/>
                <w:sz w:val="20"/>
                <w:szCs w:val="20"/>
              </w:rPr>
              <w:t>em</w:t>
            </w:r>
            <w:r w:rsidRPr="00C20D37">
              <w:rPr>
                <w:rFonts w:ascii="Calibri Light" w:hAnsi="Calibri Light" w:cs="Calibri Light"/>
                <w:sz w:val="20"/>
                <w:szCs w:val="20"/>
              </w:rPr>
              <w:t xml:space="preserve"> świadczeń socjalnych:</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brak uzgodnień treści regulaminu z zakładowymi organizacjami związkowymi lub uzgodnienie treści po dacie wejścia w życie regulaminu, co stanowi naruszenie art. 8 ust. 2 ustawy o zakładowym funduszu świadczeń socjalnych oraz art. 27 ust. 1 ustawy o związkach zawodowych,</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opracowanie regulaminu na podstawie przepisów, które nie obowiązywały w dacie przyjęcia regulaminu do stosowania,</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brak daty wejścia w życie regulaminu,</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lastRenderedPageBreak/>
              <w:t>ograniczanie korzystania lub zakaz korzystania ze świadczeń funduszu osobom uprawnionym, które nie złożyły oświadczenia o dochodach,</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uzależnianie wysokości świadczeń z funduszu </w:t>
            </w:r>
            <w:r w:rsidR="00B1038E">
              <w:rPr>
                <w:rFonts w:ascii="Calibri Light" w:hAnsi="Calibri Light" w:cs="Calibri Light"/>
                <w:sz w:val="20"/>
                <w:szCs w:val="20"/>
              </w:rPr>
              <w:br/>
            </w:r>
            <w:r w:rsidRPr="00C20D37">
              <w:rPr>
                <w:rFonts w:ascii="Calibri Light" w:hAnsi="Calibri Light" w:cs="Calibri Light"/>
                <w:sz w:val="20"/>
                <w:szCs w:val="20"/>
              </w:rPr>
              <w:t xml:space="preserve">w zależności od wymiaru czasu pracy, stażu pracy oraz od rodzaju umowy o pracę, co stanowi naruszenie art. 8 ust. 1 ustawy o zakładowym funduszu świadczeń socjalnych, </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zawieranie zapisów niemających podstawy prawnej: ”Dla nauczycieli tworzy się fundusz w wysokości 8% planowanych, rocznych  środków przeznaczonych na wynagrodzenia osobowe”,</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ograniczanie dofinansowania tylko do wypoczynku krajowego,</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niedostosowanie treści regulaminu do rzeczywistości szkoły poprzez umieszczenie zapisu o przedstawicielach załogi, zamiast o komisji socjalnej,</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brak określenia w treści regulaminów tzw. „grup dochodowych” pracowników, na podstawie których ustala się wysokość świadczeń z funduszu,</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ustalanie takiej samej wysokości dofinansowania dla dwóch „grup dochodowych”,</w:t>
            </w:r>
          </w:p>
          <w:p w:rsidR="001D6111" w:rsidRPr="00C20D37"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zbyt niskie różnicowanie wysokości świadczeń dla poszczególnych grup dochodowych,</w:t>
            </w:r>
          </w:p>
          <w:p w:rsidR="009E0AE4" w:rsidRDefault="001D6111"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zawieranie zapisów dotyczących wypłaty świadczeń urlopowych dla pracowników administracji i obsługi, niemających zastos</w:t>
            </w:r>
            <w:r w:rsidR="009E0AE4">
              <w:rPr>
                <w:rFonts w:ascii="Calibri Light" w:hAnsi="Calibri Light" w:cs="Calibri Light"/>
                <w:sz w:val="20"/>
                <w:szCs w:val="20"/>
              </w:rPr>
              <w:t>owania do jednostek budżetowych,</w:t>
            </w:r>
          </w:p>
          <w:p w:rsidR="009E0AE4" w:rsidRPr="009E0AE4" w:rsidRDefault="009E0AE4"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E0AE4">
              <w:rPr>
                <w:rFonts w:ascii="Calibri Light" w:hAnsi="Calibri Light" w:cs="Calibri Light"/>
                <w:sz w:val="20"/>
                <w:szCs w:val="20"/>
              </w:rPr>
              <w:t>f</w:t>
            </w:r>
            <w:r w:rsidRPr="00C20D37">
              <w:rPr>
                <w:rFonts w:ascii="Calibri Light" w:hAnsi="Calibri Light" w:cs="Calibri Light"/>
                <w:sz w:val="20"/>
                <w:szCs w:val="20"/>
              </w:rPr>
              <w:t xml:space="preserve">unkcjonowanie komisji socjalnej bez umocowań </w:t>
            </w:r>
            <w:r w:rsidR="00B1038E">
              <w:rPr>
                <w:rFonts w:ascii="Calibri Light" w:hAnsi="Calibri Light" w:cs="Calibri Light"/>
                <w:sz w:val="20"/>
                <w:szCs w:val="20"/>
              </w:rPr>
              <w:br/>
            </w:r>
            <w:r w:rsidRPr="00C20D37">
              <w:rPr>
                <w:rFonts w:ascii="Calibri Light" w:hAnsi="Calibri Light" w:cs="Calibri Light"/>
                <w:sz w:val="20"/>
                <w:szCs w:val="20"/>
              </w:rPr>
              <w:lastRenderedPageBreak/>
              <w:t xml:space="preserve">w postaci zarządzenia. Komisje takie powinny być powołane </w:t>
            </w:r>
            <w:r w:rsidR="00B1038E">
              <w:rPr>
                <w:rFonts w:ascii="Calibri Light" w:hAnsi="Calibri Light" w:cs="Calibri Light"/>
                <w:sz w:val="20"/>
                <w:szCs w:val="20"/>
              </w:rPr>
              <w:br/>
            </w:r>
            <w:r w:rsidRPr="00C20D37">
              <w:rPr>
                <w:rFonts w:ascii="Calibri Light" w:hAnsi="Calibri Light" w:cs="Calibri Light"/>
                <w:sz w:val="20"/>
                <w:szCs w:val="20"/>
              </w:rPr>
              <w:t>w drodze odrębnego zarządzenia, określającego tryb powoływania i odwoływania jej członków, tryb pracy komisji, jej uprawnienia, kadencyjność itp.</w:t>
            </w:r>
            <w:r w:rsidRPr="009E0AE4">
              <w:rPr>
                <w:rFonts w:ascii="Calibri Light" w:hAnsi="Calibri Light" w:cs="Calibri Light"/>
                <w:sz w:val="20"/>
                <w:szCs w:val="20"/>
              </w:rPr>
              <w:t>,</w:t>
            </w:r>
          </w:p>
          <w:p w:rsidR="009E0AE4" w:rsidRDefault="009E0AE4"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 </w:t>
            </w:r>
            <w:r w:rsidRPr="009E0AE4">
              <w:rPr>
                <w:rFonts w:ascii="Calibri Light" w:hAnsi="Calibri Light" w:cs="Calibri Light"/>
                <w:sz w:val="20"/>
                <w:szCs w:val="20"/>
              </w:rPr>
              <w:t>n</w:t>
            </w:r>
            <w:r w:rsidRPr="00C20D37">
              <w:rPr>
                <w:rFonts w:ascii="Calibri Light" w:hAnsi="Calibri Light" w:cs="Calibri Light"/>
                <w:sz w:val="20"/>
                <w:szCs w:val="20"/>
              </w:rPr>
              <w:t>ieprawidłowo sporządzony preliminarz wydatków</w:t>
            </w:r>
            <w:r w:rsidRPr="00C20D37">
              <w:rPr>
                <w:rFonts w:ascii="Calibri Light" w:hAnsi="Calibri Light" w:cs="Calibri Light"/>
                <w:b/>
                <w:sz w:val="20"/>
                <w:szCs w:val="20"/>
              </w:rPr>
              <w:t xml:space="preserve"> </w:t>
            </w:r>
            <w:r w:rsidRPr="00C20D37">
              <w:rPr>
                <w:rFonts w:ascii="Calibri Light" w:hAnsi="Calibri Light" w:cs="Calibri Light"/>
                <w:sz w:val="20"/>
                <w:szCs w:val="20"/>
              </w:rPr>
              <w:t>wynik finansowy na koniec 2015 r. wynosił 0 zł a stan na początek 2016 r. wykazano w wysokości 3 991,65 zł. Ponadto wynik finansowy na koniec 2016 r. wyniesie wielkość ujemną tj. -1 000,00 zł.</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zakup wieńców i kwiatów pogrzebowych, co stanowi naruszenie art. 2 pkt 1 ustawy o zakładowym funduszu świadczeń socjalnych, </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wydatkowanie środków funduszu na refundację dokonanych zakupów rzeczowych, nie stanowiących artykułów pierwszej potrzeby, co stanowi naruszenie postanowień wewnętrznych regulaminów oraz przepisów ustawy </w:t>
            </w:r>
            <w:r>
              <w:rPr>
                <w:rFonts w:ascii="Calibri Light" w:hAnsi="Calibri Light" w:cs="Calibri Light"/>
                <w:sz w:val="20"/>
                <w:szCs w:val="20"/>
              </w:rPr>
              <w:br/>
            </w:r>
            <w:r w:rsidRPr="00C20D37">
              <w:rPr>
                <w:rFonts w:ascii="Calibri Light" w:hAnsi="Calibri Light" w:cs="Calibri Light"/>
                <w:sz w:val="20"/>
                <w:szCs w:val="20"/>
              </w:rPr>
              <w:t xml:space="preserve">o zakładowym funduszu świadczeń socjalnych, </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wypłacano tzw. „zasiłki zdrowotne” dla emerytów – byłych pracowników, podczas gdy przepisy ustawy </w:t>
            </w:r>
            <w:r>
              <w:rPr>
                <w:rFonts w:ascii="Calibri Light" w:hAnsi="Calibri Light" w:cs="Calibri Light"/>
                <w:sz w:val="20"/>
                <w:szCs w:val="20"/>
              </w:rPr>
              <w:br/>
            </w:r>
            <w:r w:rsidRPr="00C20D37">
              <w:rPr>
                <w:rFonts w:ascii="Calibri Light" w:hAnsi="Calibri Light" w:cs="Calibri Light"/>
                <w:sz w:val="20"/>
                <w:szCs w:val="20"/>
              </w:rPr>
              <w:t xml:space="preserve">o zakładowym funduszu świadczeń socjalnych nie przewidują wypłaty zasiłków zdrowotnych (ani też innych zasiłków). Posługują się tylko pojęciem pomocy materialnej rzeczowej lub finansowej. Formy tej pomocy mogą mieć m. in. postać zapomóg socjalnych dla osób uprawnionych, którzy mają ciężką sytuację </w:t>
            </w:r>
            <w:proofErr w:type="spellStart"/>
            <w:r w:rsidRPr="00C20D37">
              <w:rPr>
                <w:rFonts w:ascii="Calibri Light" w:hAnsi="Calibri Light" w:cs="Calibri Light"/>
                <w:sz w:val="20"/>
                <w:szCs w:val="20"/>
              </w:rPr>
              <w:t>rodzinno</w:t>
            </w:r>
            <w:proofErr w:type="spellEnd"/>
            <w:r w:rsidRPr="00C20D37">
              <w:rPr>
                <w:rFonts w:ascii="Calibri Light" w:hAnsi="Calibri Light" w:cs="Calibri Light"/>
                <w:sz w:val="20"/>
                <w:szCs w:val="20"/>
              </w:rPr>
              <w:t xml:space="preserve"> – materialną np. z powodu ciężkiej lub przewlekłej choroby własnej lub członka rodziny,</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różnicowanie wysokości dofinansowania niezgodnie </w:t>
            </w:r>
            <w:r>
              <w:rPr>
                <w:rFonts w:ascii="Calibri Light" w:hAnsi="Calibri Light" w:cs="Calibri Light"/>
                <w:sz w:val="20"/>
                <w:szCs w:val="20"/>
              </w:rPr>
              <w:br/>
            </w:r>
            <w:r w:rsidRPr="00C20D37">
              <w:rPr>
                <w:rFonts w:ascii="Calibri Light" w:hAnsi="Calibri Light" w:cs="Calibri Light"/>
                <w:sz w:val="20"/>
                <w:szCs w:val="20"/>
              </w:rPr>
              <w:t>z przyjętymi w regulaminach „grupami dochodowymi”,</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wypłacanie dofinansowania w wysokości uzależnionej od wymiaru czasu pracy, stażu pracy lub rodzaju umowy o pracę, co stanowi naruszenie art. 8 ust. 1 ustawy o zakładowym </w:t>
            </w:r>
            <w:r w:rsidRPr="00C20D37">
              <w:rPr>
                <w:rFonts w:ascii="Calibri Light" w:hAnsi="Calibri Light" w:cs="Calibri Light"/>
                <w:sz w:val="20"/>
                <w:szCs w:val="20"/>
              </w:rPr>
              <w:lastRenderedPageBreak/>
              <w:t>funduszu świadczeń socjalnych,</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przyznawanie pracownikom dofinansowania w równej wysokości, co stanowi naruszenie art. 8 ust. 1 ustawy </w:t>
            </w:r>
            <w:r>
              <w:rPr>
                <w:rFonts w:ascii="Calibri Light" w:hAnsi="Calibri Light" w:cs="Calibri Light"/>
                <w:sz w:val="20"/>
                <w:szCs w:val="20"/>
              </w:rPr>
              <w:br/>
            </w:r>
            <w:r w:rsidRPr="00C20D37">
              <w:rPr>
                <w:rFonts w:ascii="Calibri Light" w:hAnsi="Calibri Light" w:cs="Calibri Light"/>
                <w:sz w:val="20"/>
                <w:szCs w:val="20"/>
              </w:rPr>
              <w:t xml:space="preserve">o zakładowym funduszu świadczeń socjalnych, </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przyznawanie świadczeń w sprzeczności z kryterium socjalnym, tj. bez rozpatrzenia sytuacji życiowej, rodzinnej </w:t>
            </w:r>
            <w:r>
              <w:rPr>
                <w:rFonts w:ascii="Calibri Light" w:hAnsi="Calibri Light" w:cs="Calibri Light"/>
                <w:sz w:val="20"/>
                <w:szCs w:val="20"/>
              </w:rPr>
              <w:br/>
            </w:r>
            <w:r w:rsidRPr="00C20D37">
              <w:rPr>
                <w:rFonts w:ascii="Calibri Light" w:hAnsi="Calibri Light" w:cs="Calibri Light"/>
                <w:sz w:val="20"/>
                <w:szCs w:val="20"/>
              </w:rPr>
              <w:t xml:space="preserve">i materialnej osoby uprawnionej, co stanowi naruszenie art. </w:t>
            </w:r>
            <w:r>
              <w:rPr>
                <w:rFonts w:ascii="Calibri Light" w:hAnsi="Calibri Light" w:cs="Calibri Light"/>
                <w:sz w:val="20"/>
                <w:szCs w:val="20"/>
              </w:rPr>
              <w:br/>
            </w:r>
            <w:r w:rsidRPr="00C20D37">
              <w:rPr>
                <w:rFonts w:ascii="Calibri Light" w:hAnsi="Calibri Light" w:cs="Calibri Light"/>
                <w:sz w:val="20"/>
                <w:szCs w:val="20"/>
              </w:rPr>
              <w:t>8 ust. 1 ustawy o zakładowym funduszu świadczeń socjalnych,</w:t>
            </w:r>
          </w:p>
          <w:p w:rsidR="00B1038E" w:rsidRPr="00C20D37"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 xml:space="preserve">sfinansowanie ze środków funduszu usługi szkoleniowej, co stanowi naruszenie art. 2 pkt 1 ustawy </w:t>
            </w:r>
            <w:r>
              <w:rPr>
                <w:rFonts w:ascii="Calibri Light" w:hAnsi="Calibri Light" w:cs="Calibri Light"/>
                <w:sz w:val="20"/>
                <w:szCs w:val="20"/>
              </w:rPr>
              <w:br/>
            </w:r>
            <w:r w:rsidRPr="00C20D37">
              <w:rPr>
                <w:rFonts w:ascii="Calibri Light" w:hAnsi="Calibri Light" w:cs="Calibri Light"/>
                <w:sz w:val="20"/>
                <w:szCs w:val="20"/>
              </w:rPr>
              <w:t>o zakładowym funduszu świadczeń socjalnych,</w:t>
            </w:r>
          </w:p>
          <w:p w:rsidR="00B1038E" w:rsidRPr="009E0AE4" w:rsidRDefault="00B1038E" w:rsidP="00B1038E">
            <w:pPr>
              <w:numPr>
                <w:ilvl w:val="0"/>
                <w:numId w:val="11"/>
              </w:numPr>
              <w:spacing w:before="240"/>
              <w:ind w:left="0" w:firstLine="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20D37">
              <w:rPr>
                <w:rFonts w:ascii="Calibri Light" w:hAnsi="Calibri Light" w:cs="Calibri Light"/>
                <w:sz w:val="20"/>
                <w:szCs w:val="20"/>
              </w:rPr>
              <w:t>wydatkowanie środków funduszu na zakup okularów korekcyjnych oraz odzieży sportowej., co stanowi naruszenie art. 2 pkt 1 ustawy o zakładowym</w:t>
            </w:r>
            <w:r w:rsidRPr="001D6111">
              <w:rPr>
                <w:rFonts w:ascii="Calibri Light" w:hAnsi="Calibri Light" w:cs="Calibri Light"/>
                <w:sz w:val="20"/>
                <w:szCs w:val="20"/>
              </w:rPr>
              <w:t xml:space="preserve"> funduszu świadczeń socjalnych</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lastRenderedPageBreak/>
              <w:t>Zarządzanie</w:t>
            </w:r>
          </w:p>
        </w:tc>
        <w:tc>
          <w:tcPr>
            <w:tcW w:w="0" w:type="auto"/>
          </w:tcPr>
          <w:p w:rsidR="009E0AE4" w:rsidRPr="009E0AE4" w:rsidRDefault="009E0AE4" w:rsidP="009E0AE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E0AE4">
              <w:rPr>
                <w:rFonts w:ascii="Calibri Light" w:hAnsi="Calibri Light" w:cs="Calibri Light"/>
                <w:sz w:val="20"/>
                <w:szCs w:val="20"/>
              </w:rPr>
              <w:t>W zakresie gospodarowania zakładowym funduszem socjalnym:</w:t>
            </w:r>
          </w:p>
          <w:p w:rsidR="009E0AE4" w:rsidRPr="009E0AE4" w:rsidRDefault="009E0AE4" w:rsidP="009E0AE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o</w:t>
            </w:r>
            <w:r w:rsidRPr="009E0AE4">
              <w:rPr>
                <w:rFonts w:ascii="Calibri Light" w:hAnsi="Calibri Light" w:cs="Calibri Light"/>
                <w:sz w:val="20"/>
                <w:szCs w:val="20"/>
              </w:rPr>
              <w:t>pracować i wprowadzić do obowiązywania regulaminy gospodarowania środkami zakładowego funduszu świadczeń s</w:t>
            </w:r>
            <w:r>
              <w:rPr>
                <w:rFonts w:ascii="Calibri Light" w:hAnsi="Calibri Light" w:cs="Calibri Light"/>
                <w:sz w:val="20"/>
                <w:szCs w:val="20"/>
              </w:rPr>
              <w:t>ocjalnych</w:t>
            </w:r>
            <w:r w:rsidRPr="009E0AE4">
              <w:rPr>
                <w:rFonts w:ascii="Calibri Light" w:hAnsi="Calibri Light" w:cs="Calibri Light"/>
                <w:sz w:val="20"/>
                <w:szCs w:val="20"/>
              </w:rPr>
              <w:t xml:space="preserve"> zgodnie z obowiązującymi przepisami i przestrzegać ich zapisów w wydatkowaniu środków funduszu.</w:t>
            </w:r>
          </w:p>
          <w:p w:rsidR="009E0AE4" w:rsidRPr="009E0AE4" w:rsidRDefault="009E0AE4" w:rsidP="009E0AE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p</w:t>
            </w:r>
            <w:r w:rsidRPr="009E0AE4">
              <w:rPr>
                <w:rFonts w:ascii="Calibri Light" w:hAnsi="Calibri Light" w:cs="Calibri Light"/>
                <w:sz w:val="20"/>
                <w:szCs w:val="20"/>
              </w:rPr>
              <w:t>owoływać komisję socjalną w drodze odrębnego zarządzenia dyrektora, określającego tryb powołania i odwołania członków komisji, tryb prac komisji, uprawnienia jej członków itp.</w:t>
            </w:r>
          </w:p>
          <w:p w:rsidR="009E0AE4" w:rsidRPr="009E0AE4" w:rsidRDefault="009E0AE4" w:rsidP="009E0AE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d</w:t>
            </w:r>
            <w:r w:rsidRPr="009E0AE4">
              <w:rPr>
                <w:rFonts w:ascii="Calibri Light" w:hAnsi="Calibri Light" w:cs="Calibri Light"/>
                <w:sz w:val="20"/>
                <w:szCs w:val="20"/>
              </w:rPr>
              <w:t xml:space="preserve">ołożyć większej staranności przy sporządzaniu preliminarzy wydatków </w:t>
            </w:r>
            <w:proofErr w:type="spellStart"/>
            <w:r w:rsidRPr="009E0AE4">
              <w:rPr>
                <w:rFonts w:ascii="Calibri Light" w:hAnsi="Calibri Light" w:cs="Calibri Light"/>
                <w:sz w:val="20"/>
                <w:szCs w:val="20"/>
              </w:rPr>
              <w:t>zfśs</w:t>
            </w:r>
            <w:proofErr w:type="spellEnd"/>
          </w:p>
          <w:p w:rsidR="009E0AE4" w:rsidRPr="009E0AE4" w:rsidRDefault="009E0AE4" w:rsidP="009E0AE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ś</w:t>
            </w:r>
            <w:r w:rsidRPr="009E0AE4">
              <w:rPr>
                <w:rFonts w:ascii="Calibri Light" w:hAnsi="Calibri Light" w:cs="Calibri Light"/>
                <w:sz w:val="20"/>
                <w:szCs w:val="20"/>
              </w:rPr>
              <w:t xml:space="preserve">rodki funduszu wydatkować zgodnie </w:t>
            </w:r>
            <w:r>
              <w:rPr>
                <w:rFonts w:ascii="Calibri Light" w:hAnsi="Calibri Light" w:cs="Calibri Light"/>
                <w:sz w:val="20"/>
                <w:szCs w:val="20"/>
              </w:rPr>
              <w:br/>
            </w:r>
            <w:r w:rsidRPr="009E0AE4">
              <w:rPr>
                <w:rFonts w:ascii="Calibri Light" w:hAnsi="Calibri Light" w:cs="Calibri Light"/>
                <w:sz w:val="20"/>
                <w:szCs w:val="20"/>
              </w:rPr>
              <w:lastRenderedPageBreak/>
              <w:t>z obowiązującymi przepisami oraz wewnętrznym</w:t>
            </w:r>
            <w:r>
              <w:rPr>
                <w:rFonts w:ascii="Calibri Light" w:hAnsi="Calibri Light" w:cs="Calibri Light"/>
                <w:sz w:val="20"/>
                <w:szCs w:val="20"/>
              </w:rPr>
              <w:t>i regulaminami w szczególności</w:t>
            </w:r>
            <w:r w:rsidRPr="009E0AE4">
              <w:rPr>
                <w:rFonts w:ascii="Calibri Light" w:hAnsi="Calibri Light" w:cs="Calibri Light"/>
                <w:sz w:val="20"/>
                <w:szCs w:val="20"/>
              </w:rPr>
              <w:t xml:space="preserve"> z uwzględnieniem kryterium socjalnego określonego w art. 8 ust. 1 ustawy o zakładowym funduszu świadczeń socjalnych, czyli łącznie rozpatrywanej sytuacji życ</w:t>
            </w:r>
            <w:r>
              <w:rPr>
                <w:rFonts w:ascii="Calibri Light" w:hAnsi="Calibri Light" w:cs="Calibri Light"/>
                <w:sz w:val="20"/>
                <w:szCs w:val="20"/>
              </w:rPr>
              <w:t xml:space="preserve">iowej, rodzinnej i materialnej; </w:t>
            </w:r>
            <w:r w:rsidRPr="009E0AE4">
              <w:rPr>
                <w:rFonts w:ascii="Calibri Light" w:hAnsi="Calibri Light" w:cs="Calibri Light"/>
                <w:sz w:val="20"/>
                <w:szCs w:val="20"/>
              </w:rPr>
              <w:t>dokonywanie wydatków mieszczących się w działalności socjalnej określonej w art. 2 pkt 1 ustawy o zakładowy</w:t>
            </w:r>
            <w:r>
              <w:rPr>
                <w:rFonts w:ascii="Calibri Light" w:hAnsi="Calibri Light" w:cs="Calibri Light"/>
                <w:sz w:val="20"/>
                <w:szCs w:val="20"/>
              </w:rPr>
              <w:t xml:space="preserve">m funduszu świadczeń socjalnych; </w:t>
            </w:r>
            <w:r w:rsidRPr="009E0AE4">
              <w:rPr>
                <w:rFonts w:ascii="Calibri Light" w:hAnsi="Calibri Light" w:cs="Calibri Light"/>
                <w:sz w:val="20"/>
                <w:szCs w:val="20"/>
              </w:rPr>
              <w:t>nie uzależnianie wysokości świadczeń od kryteriów innych niż wskazane w ustawie o zakładowym funduszu świadczeń socjalnych tj. od wymiaru czasu pracy, stażu pracy lub rodzaju umowy o pracę.</w:t>
            </w:r>
          </w:p>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lastRenderedPageBreak/>
              <w:t>15.01.2017 r.</w:t>
            </w:r>
          </w:p>
        </w:tc>
      </w:tr>
      <w:tr w:rsidR="009E0AE4"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1D6111" w:rsidRPr="001D6111" w:rsidRDefault="00B1038E" w:rsidP="001D6111">
            <w:pPr>
              <w:rPr>
                <w:rFonts w:ascii="Calibri Light" w:hAnsi="Calibri Light" w:cs="Calibri Light"/>
                <w:b w:val="0"/>
                <w:sz w:val="20"/>
                <w:szCs w:val="20"/>
              </w:rPr>
            </w:pPr>
            <w:r>
              <w:rPr>
                <w:rFonts w:ascii="Calibri Light" w:hAnsi="Calibri Light" w:cs="Calibri Light"/>
                <w:b w:val="0"/>
                <w:sz w:val="20"/>
                <w:szCs w:val="20"/>
              </w:rPr>
              <w:lastRenderedPageBreak/>
              <w:t>7</w:t>
            </w:r>
            <w:r w:rsidR="001D6111" w:rsidRPr="001D6111">
              <w:rPr>
                <w:rFonts w:ascii="Calibri Light" w:hAnsi="Calibri Light" w:cs="Calibri Light"/>
                <w:b w:val="0"/>
                <w:sz w:val="20"/>
                <w:szCs w:val="20"/>
              </w:rPr>
              <w:t>.</w:t>
            </w:r>
          </w:p>
        </w:tc>
        <w:tc>
          <w:tcPr>
            <w:tcW w:w="0" w:type="auto"/>
          </w:tcPr>
          <w:p w:rsidR="001D6111" w:rsidRPr="001D6111" w:rsidRDefault="001D6111"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D6111">
              <w:rPr>
                <w:rFonts w:ascii="Calibri Light" w:hAnsi="Calibri Light" w:cs="Calibri Light"/>
                <w:sz w:val="20"/>
                <w:szCs w:val="20"/>
              </w:rPr>
              <w:t>Na dowodach księgowych dokumentujących wydatki z funduszu socjalnego brak opisu osoby merytorycznie odpowiedzialnej na temat celowości danego zakupu.</w:t>
            </w: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Zarządzanie</w:t>
            </w:r>
          </w:p>
        </w:tc>
        <w:tc>
          <w:tcPr>
            <w:tcW w:w="0" w:type="auto"/>
          </w:tcPr>
          <w:p w:rsidR="00B1038E" w:rsidRPr="00B1038E" w:rsidRDefault="00B1038E" w:rsidP="00B1038E">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1038E">
              <w:rPr>
                <w:rFonts w:ascii="Calibri Light" w:hAnsi="Calibri Light" w:cs="Calibri Light"/>
                <w:sz w:val="20"/>
                <w:szCs w:val="20"/>
              </w:rPr>
              <w:t xml:space="preserve">Zobowiązać osoby odpowiedzialne pod względem merytorycznym do szczegółowego opisu dowodów księgowych dotyczących wydatków z funduszu socjalnego pod względem celowości wydatku. W opisie dowodów księgowych wskazywać decyzję dyrektora, na podstawie której wydatku dokonano.  </w:t>
            </w:r>
          </w:p>
          <w:p w:rsidR="001D6111" w:rsidRPr="00B1038E" w:rsidRDefault="001D6111"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0" w:type="auto"/>
          </w:tcPr>
          <w:p w:rsidR="001D6111" w:rsidRPr="001D6111" w:rsidRDefault="001D6111" w:rsidP="001D6111">
            <w:pPr>
              <w:cnfStyle w:val="000000000000" w:firstRow="0" w:lastRow="0" w:firstColumn="0" w:lastColumn="0" w:oddVBand="0" w:evenVBand="0" w:oddHBand="0" w:evenHBand="0" w:firstRowFirstColumn="0" w:firstRowLastColumn="0" w:lastRowFirstColumn="0" w:lastRowLastColumn="0"/>
            </w:pPr>
            <w:r w:rsidRPr="001D6111">
              <w:rPr>
                <w:rFonts w:ascii="Calibri Light" w:hAnsi="Calibri Light" w:cs="Calibri Light"/>
                <w:sz w:val="20"/>
                <w:szCs w:val="20"/>
              </w:rPr>
              <w:t>15.01.2017 r.</w:t>
            </w:r>
          </w:p>
        </w:tc>
      </w:tr>
      <w:tr w:rsidR="009E0AE4"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20D37" w:rsidRPr="001D6111" w:rsidRDefault="00B1038E" w:rsidP="001D6111">
            <w:pPr>
              <w:rPr>
                <w:rFonts w:ascii="Calibri Light" w:hAnsi="Calibri Light" w:cs="Calibri Light"/>
                <w:b w:val="0"/>
                <w:sz w:val="20"/>
                <w:szCs w:val="20"/>
              </w:rPr>
            </w:pPr>
            <w:r>
              <w:rPr>
                <w:rFonts w:ascii="Calibri Light" w:hAnsi="Calibri Light" w:cs="Calibri Light"/>
                <w:b w:val="0"/>
                <w:sz w:val="20"/>
                <w:szCs w:val="20"/>
              </w:rPr>
              <w:t>8</w:t>
            </w:r>
            <w:r w:rsidR="001D6111">
              <w:rPr>
                <w:rFonts w:ascii="Calibri Light" w:hAnsi="Calibri Light" w:cs="Calibri Light"/>
                <w:b w:val="0"/>
                <w:sz w:val="20"/>
                <w:szCs w:val="20"/>
              </w:rPr>
              <w:t>.</w:t>
            </w:r>
          </w:p>
        </w:tc>
        <w:tc>
          <w:tcPr>
            <w:tcW w:w="0" w:type="auto"/>
          </w:tcPr>
          <w:p w:rsidR="00C20D37" w:rsidRPr="001D6111" w:rsidRDefault="00B1038E" w:rsidP="001D6111">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Hasła dostępu zmieniane są przez użytkowników rzadziej niż co 30 dni. Zmiany haseł nie są wymuszane automatycznie</w:t>
            </w:r>
          </w:p>
        </w:tc>
        <w:tc>
          <w:tcPr>
            <w:tcW w:w="0" w:type="auto"/>
          </w:tcPr>
          <w:p w:rsidR="00C20D37" w:rsidRPr="001D6111" w:rsidRDefault="001D6111"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D6111">
              <w:rPr>
                <w:rFonts w:ascii="Calibri Light" w:hAnsi="Calibri Light" w:cs="Calibri Light"/>
                <w:sz w:val="20"/>
                <w:szCs w:val="20"/>
              </w:rPr>
              <w:t>Bezpieczeństwo/systemy informatyczne</w:t>
            </w:r>
          </w:p>
        </w:tc>
        <w:tc>
          <w:tcPr>
            <w:tcW w:w="0" w:type="auto"/>
          </w:tcPr>
          <w:p w:rsidR="00C20D37" w:rsidRPr="00B1038E" w:rsidRDefault="00B1038E"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1038E">
              <w:rPr>
                <w:rFonts w:ascii="Calibri Light" w:hAnsi="Calibri Light" w:cs="Calibri Light"/>
                <w:sz w:val="20"/>
                <w:szCs w:val="20"/>
              </w:rPr>
              <w:t xml:space="preserve">Zobowiązać </w:t>
            </w:r>
            <w:r>
              <w:rPr>
                <w:rFonts w:ascii="Calibri Light" w:hAnsi="Calibri Light" w:cs="Calibri Light"/>
                <w:sz w:val="20"/>
                <w:szCs w:val="20"/>
              </w:rPr>
              <w:t xml:space="preserve">użytkowników do zmiany haseł co 30 dni </w:t>
            </w:r>
            <w:r w:rsidR="00B70B7E">
              <w:rPr>
                <w:rFonts w:ascii="Calibri Light" w:hAnsi="Calibri Light" w:cs="Calibri Light"/>
                <w:sz w:val="20"/>
                <w:szCs w:val="20"/>
              </w:rPr>
              <w:t>w przypadku systemów przetwarzających dane osobowe a w przypadku pozostałych systemów co 90 dni</w:t>
            </w:r>
          </w:p>
        </w:tc>
        <w:tc>
          <w:tcPr>
            <w:tcW w:w="0" w:type="auto"/>
          </w:tcPr>
          <w:p w:rsidR="00C20D37" w:rsidRPr="00B70B7E" w:rsidRDefault="00B70B7E" w:rsidP="001D611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70B7E">
              <w:rPr>
                <w:rFonts w:ascii="Calibri Light" w:hAnsi="Calibri Light" w:cs="Calibri Light"/>
                <w:sz w:val="20"/>
                <w:szCs w:val="20"/>
              </w:rPr>
              <w:t xml:space="preserve">Rok 2017 </w:t>
            </w:r>
          </w:p>
        </w:tc>
      </w:tr>
      <w:tr w:rsidR="00B70B7E"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70B7E" w:rsidRDefault="00B70B7E" w:rsidP="00B70B7E">
            <w:pPr>
              <w:rPr>
                <w:rFonts w:ascii="Calibri Light" w:hAnsi="Calibri Light" w:cs="Calibri Light"/>
                <w:b w:val="0"/>
                <w:sz w:val="20"/>
                <w:szCs w:val="20"/>
              </w:rPr>
            </w:pPr>
            <w:r>
              <w:rPr>
                <w:rFonts w:ascii="Calibri Light" w:hAnsi="Calibri Light" w:cs="Calibri Light"/>
                <w:b w:val="0"/>
                <w:sz w:val="20"/>
                <w:szCs w:val="20"/>
              </w:rPr>
              <w:t>9.</w:t>
            </w:r>
          </w:p>
        </w:tc>
        <w:tc>
          <w:tcPr>
            <w:tcW w:w="0" w:type="auto"/>
          </w:tcPr>
          <w:p w:rsidR="00B70B7E" w:rsidRDefault="00B70B7E" w:rsidP="00B70B7E">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Nie wszystkie hasła zawierają minimum 8 znaków. Odpowiednie skomponowanie hasła nie jest wymuszane automatycznie. Użytkownicy nie dbają o spełnienie wymogu, aby każde hasło składało się z wielkich i małych liter, a także cyfr i znaków specjalnych</w:t>
            </w:r>
          </w:p>
        </w:tc>
        <w:tc>
          <w:tcPr>
            <w:tcW w:w="0" w:type="auto"/>
          </w:tcPr>
          <w:p w:rsidR="00B70B7E" w:rsidRPr="001D6111" w:rsidRDefault="00B70B7E" w:rsidP="00B70B7E">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D6111">
              <w:rPr>
                <w:rFonts w:ascii="Calibri Light" w:hAnsi="Calibri Light" w:cs="Calibri Light"/>
                <w:sz w:val="20"/>
                <w:szCs w:val="20"/>
              </w:rPr>
              <w:t>Bezpieczeństwo/systemy informatyczne</w:t>
            </w:r>
          </w:p>
        </w:tc>
        <w:tc>
          <w:tcPr>
            <w:tcW w:w="0" w:type="auto"/>
          </w:tcPr>
          <w:p w:rsidR="00B70B7E" w:rsidRPr="00B1038E" w:rsidRDefault="00B70B7E" w:rsidP="00B70B7E">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Zobowiązać użytkowników do odpowiedniego skomponowania haseł tj. o minimalnej długości 8 znaków, zawierające wielkie i małe litery oraz cyfry i znaki specjalne</w:t>
            </w:r>
          </w:p>
        </w:tc>
        <w:tc>
          <w:tcPr>
            <w:tcW w:w="0" w:type="auto"/>
          </w:tcPr>
          <w:p w:rsidR="00B70B7E" w:rsidRDefault="00B70B7E" w:rsidP="00B70B7E">
            <w:pPr>
              <w:cnfStyle w:val="000000000000" w:firstRow="0" w:lastRow="0" w:firstColumn="0" w:lastColumn="0" w:oddVBand="0" w:evenVBand="0" w:oddHBand="0" w:evenHBand="0" w:firstRowFirstColumn="0" w:firstRowLastColumn="0" w:lastRowFirstColumn="0" w:lastRowLastColumn="0"/>
            </w:pPr>
            <w:r w:rsidRPr="00EA3B0F">
              <w:rPr>
                <w:rFonts w:ascii="Calibri Light" w:hAnsi="Calibri Light" w:cs="Calibri Light"/>
                <w:sz w:val="20"/>
                <w:szCs w:val="20"/>
              </w:rPr>
              <w:t xml:space="preserve">Rok 2017 </w:t>
            </w:r>
          </w:p>
        </w:tc>
      </w:tr>
      <w:tr w:rsidR="00B70B7E" w:rsidTr="001D61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70B7E" w:rsidRDefault="00B70B7E" w:rsidP="00B70B7E">
            <w:pPr>
              <w:rPr>
                <w:rFonts w:ascii="Calibri Light" w:hAnsi="Calibri Light" w:cs="Calibri Light"/>
                <w:b w:val="0"/>
                <w:sz w:val="20"/>
                <w:szCs w:val="20"/>
              </w:rPr>
            </w:pPr>
            <w:r>
              <w:rPr>
                <w:rFonts w:ascii="Calibri Light" w:hAnsi="Calibri Light" w:cs="Calibri Light"/>
                <w:b w:val="0"/>
                <w:sz w:val="20"/>
                <w:szCs w:val="20"/>
              </w:rPr>
              <w:lastRenderedPageBreak/>
              <w:t>10.</w:t>
            </w:r>
          </w:p>
        </w:tc>
        <w:tc>
          <w:tcPr>
            <w:tcW w:w="0" w:type="auto"/>
          </w:tcPr>
          <w:p w:rsidR="00B70B7E" w:rsidRDefault="00B70B7E" w:rsidP="00B70B7E">
            <w:pPr>
              <w:spacing w:before="2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Wygaszacze ekranu nie są systemowo ustawione na aktywację po 10 minutach bezczynności na danej stacji roboczej </w:t>
            </w:r>
          </w:p>
        </w:tc>
        <w:tc>
          <w:tcPr>
            <w:tcW w:w="0" w:type="auto"/>
          </w:tcPr>
          <w:p w:rsidR="00B70B7E" w:rsidRPr="001D6111" w:rsidRDefault="00B70B7E" w:rsidP="00B70B7E">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D6111">
              <w:rPr>
                <w:rFonts w:ascii="Calibri Light" w:hAnsi="Calibri Light" w:cs="Calibri Light"/>
                <w:sz w:val="20"/>
                <w:szCs w:val="20"/>
              </w:rPr>
              <w:t>Bezpieczeństwo/systemy informatyczne</w:t>
            </w:r>
          </w:p>
        </w:tc>
        <w:tc>
          <w:tcPr>
            <w:tcW w:w="0" w:type="auto"/>
          </w:tcPr>
          <w:p w:rsidR="00B70B7E" w:rsidRPr="00B70B7E" w:rsidRDefault="00B70B7E" w:rsidP="00B70B7E">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70B7E">
              <w:rPr>
                <w:rFonts w:ascii="Calibri Light" w:hAnsi="Calibri Light" w:cs="Calibri Light"/>
                <w:sz w:val="20"/>
                <w:szCs w:val="20"/>
              </w:rPr>
              <w:t xml:space="preserve">Zobowiązać użytkowników </w:t>
            </w:r>
            <w:r>
              <w:rPr>
                <w:rFonts w:ascii="Calibri Light" w:hAnsi="Calibri Light" w:cs="Calibri Light"/>
                <w:sz w:val="20"/>
                <w:szCs w:val="20"/>
              </w:rPr>
              <w:t>do ustawienia wygaszaczy ekranu aktywujących się po 10 minutach bezczynności na stacji roboczej</w:t>
            </w:r>
          </w:p>
        </w:tc>
        <w:tc>
          <w:tcPr>
            <w:tcW w:w="0" w:type="auto"/>
          </w:tcPr>
          <w:p w:rsidR="00B70B7E" w:rsidRDefault="00B70B7E" w:rsidP="00B70B7E">
            <w:pPr>
              <w:cnfStyle w:val="000000000000" w:firstRow="0" w:lastRow="0" w:firstColumn="0" w:lastColumn="0" w:oddVBand="0" w:evenVBand="0" w:oddHBand="0" w:evenHBand="0" w:firstRowFirstColumn="0" w:firstRowLastColumn="0" w:lastRowFirstColumn="0" w:lastRowLastColumn="0"/>
            </w:pPr>
            <w:r w:rsidRPr="00EA3B0F">
              <w:rPr>
                <w:rFonts w:ascii="Calibri Light" w:hAnsi="Calibri Light" w:cs="Calibri Light"/>
                <w:sz w:val="20"/>
                <w:szCs w:val="20"/>
              </w:rPr>
              <w:t xml:space="preserve">Rok 2017 </w:t>
            </w:r>
          </w:p>
        </w:tc>
      </w:tr>
    </w:tbl>
    <w:p w:rsidR="00EF219F" w:rsidRPr="00EF219F" w:rsidRDefault="00EF219F" w:rsidP="00EF219F">
      <w:pPr>
        <w:jc w:val="both"/>
        <w:rPr>
          <w:rFonts w:ascii="Calibri Light" w:hAnsi="Calibri Light" w:cs="Calibri Light"/>
          <w:b/>
          <w:sz w:val="20"/>
          <w:szCs w:val="20"/>
        </w:rPr>
      </w:pPr>
    </w:p>
    <w:p w:rsidR="00B96D9F" w:rsidRPr="00B70B7E" w:rsidRDefault="00B96D9F" w:rsidP="00B96D9F">
      <w:pPr>
        <w:pStyle w:val="Akapitzlist"/>
        <w:numPr>
          <w:ilvl w:val="0"/>
          <w:numId w:val="1"/>
        </w:numPr>
        <w:jc w:val="both"/>
        <w:rPr>
          <w:rFonts w:ascii="Calibri Light" w:hAnsi="Calibri Light" w:cs="Calibri Light"/>
          <w:b/>
        </w:rPr>
      </w:pPr>
      <w:r w:rsidRPr="00B70B7E">
        <w:rPr>
          <w:rFonts w:ascii="Calibri Light" w:hAnsi="Calibri Light" w:cs="Calibri Light"/>
          <w:b/>
        </w:rPr>
        <w:t>Przeprowadzone czynności sprawdzające</w:t>
      </w:r>
    </w:p>
    <w:tbl>
      <w:tblPr>
        <w:tblStyle w:val="Tabelasiatki1jasna"/>
        <w:tblW w:w="0" w:type="auto"/>
        <w:tblLook w:val="0620" w:firstRow="1" w:lastRow="0" w:firstColumn="0" w:lastColumn="0" w:noHBand="1" w:noVBand="1"/>
      </w:tblPr>
      <w:tblGrid>
        <w:gridCol w:w="453"/>
        <w:gridCol w:w="3899"/>
        <w:gridCol w:w="4277"/>
        <w:gridCol w:w="2926"/>
        <w:gridCol w:w="1949"/>
        <w:gridCol w:w="716"/>
      </w:tblGrid>
      <w:tr w:rsidR="00B96D9F" w:rsidRPr="0058233C" w:rsidTr="00B70B7E">
        <w:trPr>
          <w:cnfStyle w:val="100000000000" w:firstRow="1" w:lastRow="0" w:firstColumn="0" w:lastColumn="0" w:oddVBand="0" w:evenVBand="0" w:oddHBand="0" w:evenHBand="0" w:firstRowFirstColumn="0" w:firstRowLastColumn="0" w:lastRowFirstColumn="0" w:lastRowLastColumn="0"/>
        </w:trPr>
        <w:tc>
          <w:tcPr>
            <w:tcW w:w="0" w:type="auto"/>
          </w:tcPr>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Lp.</w:t>
            </w:r>
          </w:p>
        </w:tc>
        <w:tc>
          <w:tcPr>
            <w:tcW w:w="0" w:type="auto"/>
          </w:tcPr>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Temat zadania zapewniającego, którego dotyczą czynności sprawdzające</w:t>
            </w:r>
          </w:p>
        </w:tc>
        <w:tc>
          <w:tcPr>
            <w:tcW w:w="0" w:type="auto"/>
          </w:tcPr>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Liczba audytorów wewnętrznych przeprowadzających czynności sprawdzające</w:t>
            </w:r>
          </w:p>
          <w:p w:rsidR="00B96D9F" w:rsidRPr="0058233C" w:rsidRDefault="00B96D9F" w:rsidP="00C76F50">
            <w:pPr>
              <w:jc w:val="center"/>
              <w:rPr>
                <w:rFonts w:ascii="Calibri Light" w:hAnsi="Calibri Light" w:cs="Calibri Light"/>
                <w:b w:val="0"/>
                <w:i/>
                <w:sz w:val="20"/>
                <w:szCs w:val="20"/>
              </w:rPr>
            </w:pPr>
            <w:r w:rsidRPr="0058233C">
              <w:rPr>
                <w:rFonts w:ascii="Calibri Light" w:hAnsi="Calibri Light" w:cs="Calibri Light"/>
                <w:b w:val="0"/>
                <w:i/>
                <w:sz w:val="20"/>
                <w:szCs w:val="20"/>
              </w:rPr>
              <w:t>(w etatach)</w:t>
            </w:r>
          </w:p>
        </w:tc>
        <w:tc>
          <w:tcPr>
            <w:tcW w:w="0" w:type="auto"/>
          </w:tcPr>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Czas przeprowadzenia czynności sprawdzających</w:t>
            </w:r>
          </w:p>
          <w:p w:rsidR="00B96D9F" w:rsidRPr="0058233C" w:rsidRDefault="00B96D9F" w:rsidP="00C76F50">
            <w:pPr>
              <w:jc w:val="center"/>
              <w:rPr>
                <w:rFonts w:ascii="Calibri Light" w:hAnsi="Calibri Light" w:cs="Calibri Light"/>
                <w:b w:val="0"/>
                <w:i/>
                <w:sz w:val="20"/>
                <w:szCs w:val="20"/>
              </w:rPr>
            </w:pPr>
            <w:r w:rsidRPr="0058233C">
              <w:rPr>
                <w:rFonts w:ascii="Calibri Light" w:hAnsi="Calibri Light" w:cs="Calibri Light"/>
                <w:b w:val="0"/>
                <w:i/>
                <w:sz w:val="20"/>
                <w:szCs w:val="20"/>
              </w:rPr>
              <w:t>(w dniach)</w:t>
            </w:r>
          </w:p>
        </w:tc>
        <w:tc>
          <w:tcPr>
            <w:tcW w:w="0" w:type="auto"/>
          </w:tcPr>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Niezrealizowane zalecenia</w:t>
            </w:r>
          </w:p>
        </w:tc>
        <w:tc>
          <w:tcPr>
            <w:tcW w:w="0" w:type="auto"/>
          </w:tcPr>
          <w:p w:rsidR="00B96D9F" w:rsidRPr="0058233C" w:rsidRDefault="00B96D9F" w:rsidP="00C76F50">
            <w:pPr>
              <w:jc w:val="center"/>
              <w:rPr>
                <w:rFonts w:ascii="Calibri Light" w:hAnsi="Calibri Light" w:cs="Calibri Light"/>
                <w:b w:val="0"/>
                <w:sz w:val="20"/>
                <w:szCs w:val="20"/>
              </w:rPr>
            </w:pPr>
            <w:r w:rsidRPr="0058233C">
              <w:rPr>
                <w:rFonts w:ascii="Calibri Light" w:hAnsi="Calibri Light" w:cs="Calibri Light"/>
                <w:sz w:val="20"/>
                <w:szCs w:val="20"/>
              </w:rPr>
              <w:t>Uwagi</w:t>
            </w:r>
          </w:p>
        </w:tc>
      </w:tr>
      <w:tr w:rsidR="00B96D9F" w:rsidRPr="0058233C" w:rsidTr="00B70B7E">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1.</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2.</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3.</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4.</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5.</w:t>
            </w:r>
          </w:p>
        </w:tc>
        <w:tc>
          <w:tcPr>
            <w:tcW w:w="0" w:type="auto"/>
            <w:shd w:val="clear" w:color="auto" w:fill="F2F2F2" w:themeFill="background1" w:themeFillShade="F2"/>
          </w:tcPr>
          <w:p w:rsidR="00B96D9F" w:rsidRPr="00B70B7E" w:rsidRDefault="00B96D9F" w:rsidP="00C76F50">
            <w:pPr>
              <w:jc w:val="center"/>
              <w:rPr>
                <w:rFonts w:ascii="Calibri Light" w:hAnsi="Calibri Light" w:cs="Calibri Light"/>
                <w:i/>
                <w:sz w:val="16"/>
                <w:szCs w:val="16"/>
              </w:rPr>
            </w:pPr>
            <w:r w:rsidRPr="00B70B7E">
              <w:rPr>
                <w:rFonts w:ascii="Calibri Light" w:hAnsi="Calibri Light" w:cs="Calibri Light"/>
                <w:i/>
                <w:sz w:val="16"/>
                <w:szCs w:val="16"/>
              </w:rPr>
              <w:t>6.</w:t>
            </w:r>
          </w:p>
        </w:tc>
      </w:tr>
      <w:tr w:rsidR="00B96D9F" w:rsidRPr="0058233C" w:rsidTr="00B70B7E">
        <w:tc>
          <w:tcPr>
            <w:tcW w:w="0" w:type="auto"/>
          </w:tcPr>
          <w:p w:rsidR="00B96D9F" w:rsidRPr="0058233C" w:rsidRDefault="00B96D9F" w:rsidP="00C76F50">
            <w:pPr>
              <w:jc w:val="both"/>
              <w:rPr>
                <w:rFonts w:ascii="Calibri Light" w:hAnsi="Calibri Light" w:cs="Calibri Light"/>
                <w:sz w:val="20"/>
                <w:szCs w:val="20"/>
              </w:rPr>
            </w:pPr>
          </w:p>
        </w:tc>
        <w:tc>
          <w:tcPr>
            <w:tcW w:w="0" w:type="auto"/>
          </w:tcPr>
          <w:p w:rsidR="00B96D9F" w:rsidRPr="0058233C" w:rsidRDefault="000C5113" w:rsidP="00C76F50">
            <w:pPr>
              <w:jc w:val="both"/>
              <w:rPr>
                <w:rFonts w:ascii="Calibri Light" w:hAnsi="Calibri Light" w:cs="Calibri Light"/>
                <w:sz w:val="20"/>
                <w:szCs w:val="20"/>
              </w:rPr>
            </w:pPr>
            <w:r w:rsidRPr="0058233C">
              <w:rPr>
                <w:rFonts w:ascii="Calibri Light" w:hAnsi="Calibri Light" w:cs="Calibri Light"/>
                <w:sz w:val="20"/>
                <w:szCs w:val="20"/>
              </w:rPr>
              <w:t>-</w:t>
            </w:r>
          </w:p>
        </w:tc>
        <w:tc>
          <w:tcPr>
            <w:tcW w:w="0" w:type="auto"/>
          </w:tcPr>
          <w:p w:rsidR="00B96D9F" w:rsidRPr="0058233C" w:rsidRDefault="000C5113" w:rsidP="00C76F50">
            <w:pPr>
              <w:jc w:val="both"/>
              <w:rPr>
                <w:rFonts w:ascii="Calibri Light" w:hAnsi="Calibri Light" w:cs="Calibri Light"/>
                <w:sz w:val="20"/>
                <w:szCs w:val="20"/>
              </w:rPr>
            </w:pPr>
            <w:r w:rsidRPr="0058233C">
              <w:rPr>
                <w:rFonts w:ascii="Calibri Light" w:hAnsi="Calibri Light" w:cs="Calibri Light"/>
                <w:sz w:val="20"/>
                <w:szCs w:val="20"/>
              </w:rPr>
              <w:t>-</w:t>
            </w:r>
          </w:p>
        </w:tc>
        <w:tc>
          <w:tcPr>
            <w:tcW w:w="0" w:type="auto"/>
          </w:tcPr>
          <w:p w:rsidR="00B96D9F" w:rsidRPr="0058233C" w:rsidRDefault="000C5113" w:rsidP="00C76F50">
            <w:pPr>
              <w:jc w:val="both"/>
              <w:rPr>
                <w:rFonts w:ascii="Calibri Light" w:hAnsi="Calibri Light" w:cs="Calibri Light"/>
                <w:sz w:val="20"/>
                <w:szCs w:val="20"/>
              </w:rPr>
            </w:pPr>
            <w:r w:rsidRPr="0058233C">
              <w:rPr>
                <w:rFonts w:ascii="Calibri Light" w:hAnsi="Calibri Light" w:cs="Calibri Light"/>
                <w:sz w:val="20"/>
                <w:szCs w:val="20"/>
              </w:rPr>
              <w:t>-</w:t>
            </w:r>
          </w:p>
        </w:tc>
        <w:tc>
          <w:tcPr>
            <w:tcW w:w="0" w:type="auto"/>
          </w:tcPr>
          <w:p w:rsidR="00B96D9F" w:rsidRPr="0058233C" w:rsidRDefault="000C5113" w:rsidP="00C76F50">
            <w:pPr>
              <w:jc w:val="both"/>
              <w:rPr>
                <w:rFonts w:ascii="Calibri Light" w:hAnsi="Calibri Light" w:cs="Calibri Light"/>
                <w:sz w:val="20"/>
                <w:szCs w:val="20"/>
              </w:rPr>
            </w:pPr>
            <w:r w:rsidRPr="0058233C">
              <w:rPr>
                <w:rFonts w:ascii="Calibri Light" w:hAnsi="Calibri Light" w:cs="Calibri Light"/>
                <w:sz w:val="20"/>
                <w:szCs w:val="20"/>
              </w:rPr>
              <w:t>-</w:t>
            </w:r>
          </w:p>
        </w:tc>
        <w:tc>
          <w:tcPr>
            <w:tcW w:w="0" w:type="auto"/>
          </w:tcPr>
          <w:p w:rsidR="00B96D9F" w:rsidRPr="0058233C" w:rsidRDefault="000C5113" w:rsidP="00C76F50">
            <w:pPr>
              <w:jc w:val="both"/>
              <w:rPr>
                <w:rFonts w:ascii="Calibri Light" w:hAnsi="Calibri Light" w:cs="Calibri Light"/>
                <w:sz w:val="20"/>
                <w:szCs w:val="20"/>
              </w:rPr>
            </w:pPr>
            <w:r w:rsidRPr="0058233C">
              <w:rPr>
                <w:rFonts w:ascii="Calibri Light" w:hAnsi="Calibri Light" w:cs="Calibri Light"/>
                <w:sz w:val="20"/>
                <w:szCs w:val="20"/>
              </w:rPr>
              <w:t>-</w:t>
            </w:r>
          </w:p>
        </w:tc>
      </w:tr>
    </w:tbl>
    <w:p w:rsidR="00B96D9F" w:rsidRDefault="00B96D9F" w:rsidP="00B96D9F">
      <w:pPr>
        <w:jc w:val="both"/>
        <w:rPr>
          <w:rFonts w:ascii="Calibri Light" w:hAnsi="Calibri Light" w:cs="Calibri Light"/>
          <w:sz w:val="20"/>
          <w:szCs w:val="20"/>
        </w:rPr>
      </w:pPr>
    </w:p>
    <w:p w:rsidR="00EF219F" w:rsidRPr="00EF219F" w:rsidRDefault="00EF219F" w:rsidP="00EF219F">
      <w:pPr>
        <w:jc w:val="both"/>
        <w:rPr>
          <w:rFonts w:ascii="Calibri Light" w:hAnsi="Calibri Light" w:cs="Calibri Light"/>
          <w:sz w:val="20"/>
          <w:szCs w:val="20"/>
        </w:rPr>
      </w:pPr>
    </w:p>
    <w:p w:rsidR="00B96D9F" w:rsidRPr="0058233C" w:rsidRDefault="00B96D9F" w:rsidP="00B96D9F">
      <w:pPr>
        <w:spacing w:after="0" w:line="240" w:lineRule="auto"/>
        <w:jc w:val="right"/>
        <w:rPr>
          <w:rFonts w:ascii="Calibri Light" w:hAnsi="Calibri Light" w:cs="Calibri Light"/>
          <w:b/>
          <w:i/>
          <w:sz w:val="20"/>
          <w:szCs w:val="20"/>
        </w:rPr>
      </w:pPr>
    </w:p>
    <w:p w:rsidR="000C5113" w:rsidRPr="0058233C" w:rsidRDefault="000C5113" w:rsidP="00B96D9F">
      <w:pPr>
        <w:spacing w:after="0" w:line="240" w:lineRule="auto"/>
        <w:jc w:val="right"/>
        <w:rPr>
          <w:rFonts w:ascii="Calibri Light" w:hAnsi="Calibri Light" w:cs="Calibri Light"/>
          <w:b/>
          <w:i/>
          <w:sz w:val="20"/>
          <w:szCs w:val="20"/>
        </w:rPr>
      </w:pPr>
    </w:p>
    <w:p w:rsidR="00B70B7E" w:rsidRPr="00A97895" w:rsidRDefault="00A97895" w:rsidP="00B96D9F">
      <w:pPr>
        <w:spacing w:after="0" w:line="240" w:lineRule="auto"/>
        <w:jc w:val="right"/>
        <w:rPr>
          <w:rFonts w:ascii="Calibri Light" w:hAnsi="Calibri Light" w:cs="Calibri Light"/>
          <w:b/>
          <w:i/>
        </w:rPr>
      </w:pPr>
      <w:r w:rsidRPr="00A97895">
        <w:rPr>
          <w:rFonts w:ascii="Calibri Light" w:hAnsi="Calibri Light" w:cs="Calibri Light"/>
          <w:b/>
          <w:i/>
        </w:rPr>
        <w:t xml:space="preserve">/-/ </w:t>
      </w:r>
      <w:r w:rsidR="00A45909" w:rsidRPr="00A97895">
        <w:rPr>
          <w:rFonts w:ascii="Calibri Light" w:hAnsi="Calibri Light" w:cs="Calibri Light"/>
          <w:b/>
          <w:i/>
        </w:rPr>
        <w:t>Agnieszka Zajączkowska</w:t>
      </w:r>
    </w:p>
    <w:p w:rsidR="00A45909" w:rsidRPr="00A97895" w:rsidRDefault="00A45909" w:rsidP="00B96D9F">
      <w:pPr>
        <w:spacing w:after="0" w:line="240" w:lineRule="auto"/>
        <w:jc w:val="right"/>
        <w:rPr>
          <w:rFonts w:ascii="Calibri Light" w:hAnsi="Calibri Light" w:cs="Calibri Light"/>
          <w:i/>
        </w:rPr>
      </w:pPr>
      <w:r w:rsidRPr="00A97895">
        <w:rPr>
          <w:rFonts w:ascii="Calibri Light" w:hAnsi="Calibri Light" w:cs="Calibri Light"/>
          <w:i/>
        </w:rPr>
        <w:t>Audytor Wewnętrzny</w:t>
      </w:r>
    </w:p>
    <w:p w:rsidR="00B96D9F" w:rsidRPr="00A97895" w:rsidRDefault="00B96D9F" w:rsidP="00B96D9F">
      <w:pPr>
        <w:spacing w:after="0" w:line="240" w:lineRule="auto"/>
        <w:jc w:val="right"/>
        <w:rPr>
          <w:rFonts w:ascii="Calibri Light" w:hAnsi="Calibri Light" w:cs="Calibri Light"/>
          <w:b/>
          <w:i/>
        </w:rPr>
      </w:pPr>
    </w:p>
    <w:p w:rsidR="00F26A56" w:rsidRPr="00A97895" w:rsidRDefault="00F26A56" w:rsidP="00B96D9F">
      <w:pPr>
        <w:spacing w:after="0" w:line="240" w:lineRule="auto"/>
        <w:jc w:val="right"/>
        <w:rPr>
          <w:rFonts w:ascii="Calibri Light" w:hAnsi="Calibri Light" w:cs="Calibri Light"/>
          <w:b/>
          <w:i/>
        </w:rPr>
      </w:pPr>
      <w:bookmarkStart w:id="0" w:name="_GoBack"/>
      <w:bookmarkEnd w:id="0"/>
    </w:p>
    <w:p w:rsidR="00F26A56" w:rsidRPr="00A97895" w:rsidRDefault="00F26A56" w:rsidP="00B96D9F">
      <w:pPr>
        <w:spacing w:after="0" w:line="240" w:lineRule="auto"/>
        <w:jc w:val="right"/>
        <w:rPr>
          <w:rFonts w:ascii="Calibri Light" w:hAnsi="Calibri Light" w:cs="Calibri Light"/>
          <w:b/>
          <w:i/>
        </w:rPr>
      </w:pPr>
    </w:p>
    <w:p w:rsidR="00B70B7E" w:rsidRPr="00A97895" w:rsidRDefault="00B70B7E" w:rsidP="00B96D9F">
      <w:pPr>
        <w:spacing w:after="0" w:line="240" w:lineRule="auto"/>
        <w:jc w:val="right"/>
        <w:rPr>
          <w:rFonts w:ascii="Calibri Light" w:hAnsi="Calibri Light" w:cs="Calibri Light"/>
          <w:b/>
          <w:i/>
        </w:rPr>
      </w:pPr>
    </w:p>
    <w:p w:rsidR="00B70B7E" w:rsidRPr="00A97895" w:rsidRDefault="00A97895" w:rsidP="00B96D9F">
      <w:pPr>
        <w:spacing w:after="0" w:line="240" w:lineRule="auto"/>
        <w:jc w:val="right"/>
        <w:rPr>
          <w:rFonts w:ascii="Calibri Light" w:hAnsi="Calibri Light" w:cs="Calibri Light"/>
          <w:b/>
          <w:i/>
        </w:rPr>
      </w:pPr>
      <w:r w:rsidRPr="00A97895">
        <w:rPr>
          <w:rFonts w:ascii="Calibri Light" w:hAnsi="Calibri Light" w:cs="Calibri Light"/>
          <w:b/>
          <w:i/>
        </w:rPr>
        <w:t>/-/ Andrzej Piotr Szychulski</w:t>
      </w:r>
    </w:p>
    <w:p w:rsidR="00A45909" w:rsidRPr="00A97895" w:rsidRDefault="00A45909" w:rsidP="00B96D9F">
      <w:pPr>
        <w:spacing w:after="0" w:line="240" w:lineRule="auto"/>
        <w:jc w:val="right"/>
        <w:rPr>
          <w:rFonts w:ascii="Calibri Light" w:hAnsi="Calibri Light" w:cs="Calibri Light"/>
          <w:i/>
        </w:rPr>
      </w:pPr>
      <w:r w:rsidRPr="00A97895">
        <w:rPr>
          <w:rFonts w:ascii="Calibri Light" w:hAnsi="Calibri Light" w:cs="Calibri Light"/>
          <w:i/>
        </w:rPr>
        <w:t>Wójt Gminy Lipno</w:t>
      </w:r>
    </w:p>
    <w:p w:rsidR="00B96D9F" w:rsidRPr="0058233C" w:rsidRDefault="00B96D9F" w:rsidP="00B96D9F">
      <w:pPr>
        <w:rPr>
          <w:rFonts w:ascii="Calibri Light" w:hAnsi="Calibri Light" w:cs="Calibri Light"/>
          <w:sz w:val="20"/>
          <w:szCs w:val="20"/>
        </w:rPr>
      </w:pPr>
    </w:p>
    <w:p w:rsidR="0071487A" w:rsidRPr="0058233C" w:rsidRDefault="0071487A">
      <w:pPr>
        <w:rPr>
          <w:rFonts w:ascii="Calibri Light" w:hAnsi="Calibri Light" w:cs="Calibri Light"/>
          <w:sz w:val="20"/>
          <w:szCs w:val="20"/>
        </w:rPr>
      </w:pPr>
    </w:p>
    <w:sectPr w:rsidR="0071487A" w:rsidRPr="0058233C" w:rsidSect="00B96D9F">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FD6" w:rsidRDefault="00997FD6" w:rsidP="000C5113">
      <w:pPr>
        <w:spacing w:after="0" w:line="240" w:lineRule="auto"/>
      </w:pPr>
      <w:r>
        <w:separator/>
      </w:r>
    </w:p>
  </w:endnote>
  <w:endnote w:type="continuationSeparator" w:id="0">
    <w:p w:rsidR="00997FD6" w:rsidRDefault="00997FD6" w:rsidP="000C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5874"/>
      <w:docPartObj>
        <w:docPartGallery w:val="Page Numbers (Bottom of Page)"/>
        <w:docPartUnique/>
      </w:docPartObj>
    </w:sdtPr>
    <w:sdtEndPr/>
    <w:sdtContent>
      <w:p w:rsidR="004C45AF" w:rsidRDefault="00976997">
        <w:pPr>
          <w:pStyle w:val="Stopka"/>
          <w:jc w:val="center"/>
        </w:pPr>
        <w:r>
          <w:fldChar w:fldCharType="begin"/>
        </w:r>
        <w:r>
          <w:instrText xml:space="preserve"> PAGE   \* MERGEFORMAT </w:instrText>
        </w:r>
        <w:r>
          <w:fldChar w:fldCharType="separate"/>
        </w:r>
        <w:r w:rsidR="00A97895">
          <w:rPr>
            <w:noProof/>
          </w:rPr>
          <w:t>1</w:t>
        </w:r>
        <w:r>
          <w:rPr>
            <w:noProof/>
          </w:rPr>
          <w:fldChar w:fldCharType="end"/>
        </w:r>
      </w:p>
    </w:sdtContent>
  </w:sdt>
  <w:p w:rsidR="004C45AF" w:rsidRDefault="004C4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FD6" w:rsidRDefault="00997FD6" w:rsidP="000C5113">
      <w:pPr>
        <w:spacing w:after="0" w:line="240" w:lineRule="auto"/>
      </w:pPr>
      <w:r>
        <w:separator/>
      </w:r>
    </w:p>
  </w:footnote>
  <w:footnote w:type="continuationSeparator" w:id="0">
    <w:p w:rsidR="00997FD6" w:rsidRDefault="00997FD6" w:rsidP="000C5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E64"/>
    <w:multiLevelType w:val="hybridMultilevel"/>
    <w:tmpl w:val="2D6AC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69154F"/>
    <w:multiLevelType w:val="hybridMultilevel"/>
    <w:tmpl w:val="2CF4F536"/>
    <w:lvl w:ilvl="0" w:tplc="B7E08E3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2A467FEF"/>
    <w:multiLevelType w:val="hybridMultilevel"/>
    <w:tmpl w:val="DB96B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5542E9"/>
    <w:multiLevelType w:val="hybridMultilevel"/>
    <w:tmpl w:val="3960A7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4B62A8"/>
    <w:multiLevelType w:val="hybridMultilevel"/>
    <w:tmpl w:val="032E5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264568"/>
    <w:multiLevelType w:val="hybridMultilevel"/>
    <w:tmpl w:val="DB96B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3E0C02"/>
    <w:multiLevelType w:val="hybridMultilevel"/>
    <w:tmpl w:val="124066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C0552A"/>
    <w:multiLevelType w:val="hybridMultilevel"/>
    <w:tmpl w:val="3AD6AD6A"/>
    <w:lvl w:ilvl="0" w:tplc="04150015">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50545E89"/>
    <w:multiLevelType w:val="hybridMultilevel"/>
    <w:tmpl w:val="A4CEF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AC7A99"/>
    <w:multiLevelType w:val="hybridMultilevel"/>
    <w:tmpl w:val="48E62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EE02F76"/>
    <w:multiLevelType w:val="hybridMultilevel"/>
    <w:tmpl w:val="EE84D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3"/>
  </w:num>
  <w:num w:numId="5">
    <w:abstractNumId w:val="10"/>
  </w:num>
  <w:num w:numId="6">
    <w:abstractNumId w:val="0"/>
  </w:num>
  <w:num w:numId="7">
    <w:abstractNumId w:val="4"/>
  </w:num>
  <w:num w:numId="8">
    <w:abstractNumId w:val="5"/>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96D9F"/>
    <w:rsid w:val="000C5113"/>
    <w:rsid w:val="001345FD"/>
    <w:rsid w:val="001D6111"/>
    <w:rsid w:val="002216C7"/>
    <w:rsid w:val="002239E0"/>
    <w:rsid w:val="00243602"/>
    <w:rsid w:val="004B6ED5"/>
    <w:rsid w:val="004C45AF"/>
    <w:rsid w:val="0056121E"/>
    <w:rsid w:val="00574333"/>
    <w:rsid w:val="0058233C"/>
    <w:rsid w:val="0060430B"/>
    <w:rsid w:val="00667F37"/>
    <w:rsid w:val="006867EB"/>
    <w:rsid w:val="00687494"/>
    <w:rsid w:val="006D51A9"/>
    <w:rsid w:val="0071487A"/>
    <w:rsid w:val="007B75EF"/>
    <w:rsid w:val="00801E95"/>
    <w:rsid w:val="0082079A"/>
    <w:rsid w:val="00864585"/>
    <w:rsid w:val="00976997"/>
    <w:rsid w:val="00997FD6"/>
    <w:rsid w:val="009E0AE4"/>
    <w:rsid w:val="009E28AB"/>
    <w:rsid w:val="009E3ACB"/>
    <w:rsid w:val="00A45909"/>
    <w:rsid w:val="00A742E2"/>
    <w:rsid w:val="00A97895"/>
    <w:rsid w:val="00B1038E"/>
    <w:rsid w:val="00B608CC"/>
    <w:rsid w:val="00B70B7E"/>
    <w:rsid w:val="00B96D9F"/>
    <w:rsid w:val="00BE5292"/>
    <w:rsid w:val="00C20D37"/>
    <w:rsid w:val="00C76F50"/>
    <w:rsid w:val="00D07221"/>
    <w:rsid w:val="00D10C88"/>
    <w:rsid w:val="00D12015"/>
    <w:rsid w:val="00E26AD6"/>
    <w:rsid w:val="00E93EA5"/>
    <w:rsid w:val="00EC4312"/>
    <w:rsid w:val="00EC53B4"/>
    <w:rsid w:val="00EF219F"/>
    <w:rsid w:val="00F26A56"/>
    <w:rsid w:val="00FD0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6E969"/>
  <w15:docId w15:val="{FE09F109-856B-4D5C-B7A3-8D673D62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C53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6D9F"/>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B96D9F"/>
    <w:rPr>
      <w:rFonts w:eastAsiaTheme="minorHAnsi"/>
      <w:lang w:eastAsia="en-US"/>
    </w:rPr>
  </w:style>
  <w:style w:type="paragraph" w:styleId="Stopka">
    <w:name w:val="footer"/>
    <w:basedOn w:val="Normalny"/>
    <w:link w:val="StopkaZnak"/>
    <w:uiPriority w:val="99"/>
    <w:unhideWhenUsed/>
    <w:rsid w:val="00B96D9F"/>
    <w:pPr>
      <w:tabs>
        <w:tab w:val="center" w:pos="4536"/>
        <w:tab w:val="right" w:pos="9072"/>
      </w:tabs>
      <w:spacing w:after="0" w:line="240" w:lineRule="auto"/>
    </w:pPr>
    <w:rPr>
      <w:rFonts w:eastAsiaTheme="minorHAnsi"/>
      <w:lang w:eastAsia="en-US"/>
    </w:rPr>
  </w:style>
  <w:style w:type="character" w:customStyle="1" w:styleId="StopkaZnak">
    <w:name w:val="Stopka Znak"/>
    <w:basedOn w:val="Domylnaczcionkaakapitu"/>
    <w:link w:val="Stopka"/>
    <w:uiPriority w:val="99"/>
    <w:rsid w:val="00B96D9F"/>
    <w:rPr>
      <w:rFonts w:eastAsiaTheme="minorHAnsi"/>
      <w:lang w:eastAsia="en-US"/>
    </w:rPr>
  </w:style>
  <w:style w:type="paragraph" w:styleId="Akapitzlist">
    <w:name w:val="List Paragraph"/>
    <w:basedOn w:val="Normalny"/>
    <w:uiPriority w:val="34"/>
    <w:qFormat/>
    <w:rsid w:val="00B96D9F"/>
    <w:pPr>
      <w:ind w:left="720"/>
      <w:contextualSpacing/>
    </w:pPr>
    <w:rPr>
      <w:rFonts w:eastAsiaTheme="minorHAnsi"/>
      <w:lang w:eastAsia="en-US"/>
    </w:rPr>
  </w:style>
  <w:style w:type="table" w:styleId="Jasnasiatkaakcent2">
    <w:name w:val="Light Grid Accent 2"/>
    <w:basedOn w:val="Standardowy"/>
    <w:uiPriority w:val="62"/>
    <w:rsid w:val="00B96D9F"/>
    <w:pPr>
      <w:spacing w:after="0" w:line="240" w:lineRule="auto"/>
    </w:pPr>
    <w:rPr>
      <w:rFonts w:eastAsiaTheme="minorHAns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kstdymka">
    <w:name w:val="Balloon Text"/>
    <w:basedOn w:val="Normalny"/>
    <w:link w:val="TekstdymkaZnak"/>
    <w:uiPriority w:val="99"/>
    <w:semiHidden/>
    <w:unhideWhenUsed/>
    <w:rsid w:val="00B96D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6D9F"/>
    <w:rPr>
      <w:rFonts w:ascii="Tahoma" w:hAnsi="Tahoma" w:cs="Tahoma"/>
      <w:sz w:val="16"/>
      <w:szCs w:val="16"/>
    </w:rPr>
  </w:style>
  <w:style w:type="table" w:customStyle="1" w:styleId="Jasnasiatka1">
    <w:name w:val="Jasna siatka1"/>
    <w:basedOn w:val="Standardowy"/>
    <w:uiPriority w:val="62"/>
    <w:rsid w:val="00667F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Siatka">
    <w:name w:val="Table Grid"/>
    <w:basedOn w:val="Standardowy"/>
    <w:uiPriority w:val="59"/>
    <w:rsid w:val="00801E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lb">
    <w:name w:val="a_lb"/>
    <w:basedOn w:val="Domylnaczcionkaakapitu"/>
    <w:rsid w:val="004C45AF"/>
  </w:style>
  <w:style w:type="character" w:styleId="Hipercze">
    <w:name w:val="Hyperlink"/>
    <w:basedOn w:val="Domylnaczcionkaakapitu"/>
    <w:uiPriority w:val="99"/>
    <w:semiHidden/>
    <w:unhideWhenUsed/>
    <w:rsid w:val="004C45AF"/>
    <w:rPr>
      <w:color w:val="0000FF"/>
      <w:u w:val="single"/>
    </w:rPr>
  </w:style>
  <w:style w:type="table" w:styleId="Tabelasiatki1jasna">
    <w:name w:val="Grid Table 1 Light"/>
    <w:basedOn w:val="Standardowy"/>
    <w:uiPriority w:val="46"/>
    <w:rsid w:val="00EF21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9965">
      <w:bodyDiv w:val="1"/>
      <w:marLeft w:val="0"/>
      <w:marRight w:val="0"/>
      <w:marTop w:val="0"/>
      <w:marBottom w:val="0"/>
      <w:divBdr>
        <w:top w:val="none" w:sz="0" w:space="0" w:color="auto"/>
        <w:left w:val="none" w:sz="0" w:space="0" w:color="auto"/>
        <w:bottom w:val="none" w:sz="0" w:space="0" w:color="auto"/>
        <w:right w:val="none" w:sz="0" w:space="0" w:color="auto"/>
      </w:divBdr>
      <w:divsChild>
        <w:div w:id="1607883076">
          <w:marLeft w:val="0"/>
          <w:marRight w:val="0"/>
          <w:marTop w:val="0"/>
          <w:marBottom w:val="0"/>
          <w:divBdr>
            <w:top w:val="none" w:sz="0" w:space="0" w:color="auto"/>
            <w:left w:val="none" w:sz="0" w:space="0" w:color="auto"/>
            <w:bottom w:val="none" w:sz="0" w:space="0" w:color="auto"/>
            <w:right w:val="none" w:sz="0" w:space="0" w:color="auto"/>
          </w:divBdr>
        </w:div>
        <w:div w:id="672613875">
          <w:marLeft w:val="0"/>
          <w:marRight w:val="0"/>
          <w:marTop w:val="0"/>
          <w:marBottom w:val="0"/>
          <w:divBdr>
            <w:top w:val="none" w:sz="0" w:space="0" w:color="auto"/>
            <w:left w:val="none" w:sz="0" w:space="0" w:color="auto"/>
            <w:bottom w:val="none" w:sz="0" w:space="0" w:color="auto"/>
            <w:right w:val="none" w:sz="0" w:space="0" w:color="auto"/>
          </w:divBdr>
        </w:div>
        <w:div w:id="380860087">
          <w:marLeft w:val="0"/>
          <w:marRight w:val="0"/>
          <w:marTop w:val="0"/>
          <w:marBottom w:val="0"/>
          <w:divBdr>
            <w:top w:val="none" w:sz="0" w:space="0" w:color="auto"/>
            <w:left w:val="none" w:sz="0" w:space="0" w:color="auto"/>
            <w:bottom w:val="none" w:sz="0" w:space="0" w:color="auto"/>
            <w:right w:val="none" w:sz="0" w:space="0" w:color="auto"/>
          </w:divBdr>
        </w:div>
      </w:divsChild>
    </w:div>
    <w:div w:id="153569285">
      <w:bodyDiv w:val="1"/>
      <w:marLeft w:val="0"/>
      <w:marRight w:val="0"/>
      <w:marTop w:val="0"/>
      <w:marBottom w:val="0"/>
      <w:divBdr>
        <w:top w:val="none" w:sz="0" w:space="0" w:color="auto"/>
        <w:left w:val="none" w:sz="0" w:space="0" w:color="auto"/>
        <w:bottom w:val="none" w:sz="0" w:space="0" w:color="auto"/>
        <w:right w:val="none" w:sz="0" w:space="0" w:color="auto"/>
      </w:divBdr>
      <w:divsChild>
        <w:div w:id="1719889412">
          <w:marLeft w:val="0"/>
          <w:marRight w:val="0"/>
          <w:marTop w:val="0"/>
          <w:marBottom w:val="0"/>
          <w:divBdr>
            <w:top w:val="none" w:sz="0" w:space="0" w:color="auto"/>
            <w:left w:val="none" w:sz="0" w:space="0" w:color="auto"/>
            <w:bottom w:val="none" w:sz="0" w:space="0" w:color="auto"/>
            <w:right w:val="none" w:sz="0" w:space="0" w:color="auto"/>
          </w:divBdr>
          <w:divsChild>
            <w:div w:id="1207839310">
              <w:marLeft w:val="0"/>
              <w:marRight w:val="0"/>
              <w:marTop w:val="0"/>
              <w:marBottom w:val="0"/>
              <w:divBdr>
                <w:top w:val="none" w:sz="0" w:space="0" w:color="auto"/>
                <w:left w:val="none" w:sz="0" w:space="0" w:color="auto"/>
                <w:bottom w:val="none" w:sz="0" w:space="0" w:color="auto"/>
                <w:right w:val="none" w:sz="0" w:space="0" w:color="auto"/>
              </w:divBdr>
            </w:div>
            <w:div w:id="1952275373">
              <w:marLeft w:val="0"/>
              <w:marRight w:val="0"/>
              <w:marTop w:val="0"/>
              <w:marBottom w:val="0"/>
              <w:divBdr>
                <w:top w:val="none" w:sz="0" w:space="0" w:color="auto"/>
                <w:left w:val="none" w:sz="0" w:space="0" w:color="auto"/>
                <w:bottom w:val="none" w:sz="0" w:space="0" w:color="auto"/>
                <w:right w:val="none" w:sz="0" w:space="0" w:color="auto"/>
              </w:divBdr>
            </w:div>
            <w:div w:id="1076782416">
              <w:marLeft w:val="0"/>
              <w:marRight w:val="0"/>
              <w:marTop w:val="0"/>
              <w:marBottom w:val="0"/>
              <w:divBdr>
                <w:top w:val="none" w:sz="0" w:space="0" w:color="auto"/>
                <w:left w:val="none" w:sz="0" w:space="0" w:color="auto"/>
                <w:bottom w:val="none" w:sz="0" w:space="0" w:color="auto"/>
                <w:right w:val="none" w:sz="0" w:space="0" w:color="auto"/>
              </w:divBdr>
              <w:divsChild>
                <w:div w:id="510605668">
                  <w:marLeft w:val="0"/>
                  <w:marRight w:val="0"/>
                  <w:marTop w:val="0"/>
                  <w:marBottom w:val="0"/>
                  <w:divBdr>
                    <w:top w:val="none" w:sz="0" w:space="0" w:color="auto"/>
                    <w:left w:val="none" w:sz="0" w:space="0" w:color="auto"/>
                    <w:bottom w:val="none" w:sz="0" w:space="0" w:color="auto"/>
                    <w:right w:val="none" w:sz="0" w:space="0" w:color="auto"/>
                  </w:divBdr>
                </w:div>
                <w:div w:id="1073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06045">
          <w:marLeft w:val="0"/>
          <w:marRight w:val="0"/>
          <w:marTop w:val="0"/>
          <w:marBottom w:val="0"/>
          <w:divBdr>
            <w:top w:val="none" w:sz="0" w:space="0" w:color="auto"/>
            <w:left w:val="none" w:sz="0" w:space="0" w:color="auto"/>
            <w:bottom w:val="none" w:sz="0" w:space="0" w:color="auto"/>
            <w:right w:val="none" w:sz="0" w:space="0" w:color="auto"/>
          </w:divBdr>
        </w:div>
      </w:divsChild>
    </w:div>
    <w:div w:id="758987522">
      <w:bodyDiv w:val="1"/>
      <w:marLeft w:val="0"/>
      <w:marRight w:val="0"/>
      <w:marTop w:val="0"/>
      <w:marBottom w:val="0"/>
      <w:divBdr>
        <w:top w:val="none" w:sz="0" w:space="0" w:color="auto"/>
        <w:left w:val="none" w:sz="0" w:space="0" w:color="auto"/>
        <w:bottom w:val="none" w:sz="0" w:space="0" w:color="auto"/>
        <w:right w:val="none" w:sz="0" w:space="0" w:color="auto"/>
      </w:divBdr>
      <w:divsChild>
        <w:div w:id="733964940">
          <w:marLeft w:val="0"/>
          <w:marRight w:val="0"/>
          <w:marTop w:val="0"/>
          <w:marBottom w:val="0"/>
          <w:divBdr>
            <w:top w:val="none" w:sz="0" w:space="0" w:color="auto"/>
            <w:left w:val="none" w:sz="0" w:space="0" w:color="auto"/>
            <w:bottom w:val="none" w:sz="0" w:space="0" w:color="auto"/>
            <w:right w:val="none" w:sz="0" w:space="0" w:color="auto"/>
          </w:divBdr>
        </w:div>
        <w:div w:id="533929760">
          <w:marLeft w:val="0"/>
          <w:marRight w:val="0"/>
          <w:marTop w:val="0"/>
          <w:marBottom w:val="0"/>
          <w:divBdr>
            <w:top w:val="none" w:sz="0" w:space="0" w:color="auto"/>
            <w:left w:val="none" w:sz="0" w:space="0" w:color="auto"/>
            <w:bottom w:val="none" w:sz="0" w:space="0" w:color="auto"/>
            <w:right w:val="none" w:sz="0" w:space="0" w:color="auto"/>
          </w:divBdr>
        </w:div>
        <w:div w:id="263344188">
          <w:marLeft w:val="0"/>
          <w:marRight w:val="0"/>
          <w:marTop w:val="0"/>
          <w:marBottom w:val="0"/>
          <w:divBdr>
            <w:top w:val="none" w:sz="0" w:space="0" w:color="auto"/>
            <w:left w:val="none" w:sz="0" w:space="0" w:color="auto"/>
            <w:bottom w:val="none" w:sz="0" w:space="0" w:color="auto"/>
            <w:right w:val="none" w:sz="0" w:space="0" w:color="auto"/>
          </w:divBdr>
        </w:div>
      </w:divsChild>
    </w:div>
    <w:div w:id="1603294608">
      <w:bodyDiv w:val="1"/>
      <w:marLeft w:val="0"/>
      <w:marRight w:val="0"/>
      <w:marTop w:val="0"/>
      <w:marBottom w:val="0"/>
      <w:divBdr>
        <w:top w:val="none" w:sz="0" w:space="0" w:color="auto"/>
        <w:left w:val="none" w:sz="0" w:space="0" w:color="auto"/>
        <w:bottom w:val="none" w:sz="0" w:space="0" w:color="auto"/>
        <w:right w:val="none" w:sz="0" w:space="0" w:color="auto"/>
      </w:divBdr>
      <w:divsChild>
        <w:div w:id="1521239502">
          <w:marLeft w:val="0"/>
          <w:marRight w:val="0"/>
          <w:marTop w:val="0"/>
          <w:marBottom w:val="0"/>
          <w:divBdr>
            <w:top w:val="none" w:sz="0" w:space="0" w:color="auto"/>
            <w:left w:val="none" w:sz="0" w:space="0" w:color="auto"/>
            <w:bottom w:val="none" w:sz="0" w:space="0" w:color="auto"/>
            <w:right w:val="none" w:sz="0" w:space="0" w:color="auto"/>
          </w:divBdr>
        </w:div>
        <w:div w:id="2090543890">
          <w:marLeft w:val="0"/>
          <w:marRight w:val="0"/>
          <w:marTop w:val="0"/>
          <w:marBottom w:val="0"/>
          <w:divBdr>
            <w:top w:val="none" w:sz="0" w:space="0" w:color="auto"/>
            <w:left w:val="none" w:sz="0" w:space="0" w:color="auto"/>
            <w:bottom w:val="none" w:sz="0" w:space="0" w:color="auto"/>
            <w:right w:val="none" w:sz="0" w:space="0" w:color="auto"/>
          </w:divBdr>
        </w:div>
      </w:divsChild>
    </w:div>
    <w:div w:id="1882938105">
      <w:bodyDiv w:val="1"/>
      <w:marLeft w:val="0"/>
      <w:marRight w:val="0"/>
      <w:marTop w:val="0"/>
      <w:marBottom w:val="0"/>
      <w:divBdr>
        <w:top w:val="none" w:sz="0" w:space="0" w:color="auto"/>
        <w:left w:val="none" w:sz="0" w:space="0" w:color="auto"/>
        <w:bottom w:val="none" w:sz="0" w:space="0" w:color="auto"/>
        <w:right w:val="none" w:sz="0" w:space="0" w:color="auto"/>
      </w:divBdr>
      <w:divsChild>
        <w:div w:id="1192576222">
          <w:marLeft w:val="0"/>
          <w:marRight w:val="0"/>
          <w:marTop w:val="0"/>
          <w:marBottom w:val="0"/>
          <w:divBdr>
            <w:top w:val="none" w:sz="0" w:space="0" w:color="auto"/>
            <w:left w:val="none" w:sz="0" w:space="0" w:color="auto"/>
            <w:bottom w:val="none" w:sz="0" w:space="0" w:color="auto"/>
            <w:right w:val="none" w:sz="0" w:space="0" w:color="auto"/>
          </w:divBdr>
        </w:div>
        <w:div w:id="56831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03F81-060D-4CA5-BD9F-AE892CC3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2124</Words>
  <Characters>12749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A.Zajaczkowska</dc:creator>
  <cp:keywords/>
  <dc:description/>
  <cp:lastModifiedBy>A.Zajaczkowska</cp:lastModifiedBy>
  <cp:revision>15</cp:revision>
  <cp:lastPrinted>2017-01-12T09:04:00Z</cp:lastPrinted>
  <dcterms:created xsi:type="dcterms:W3CDTF">2015-01-28T10:37:00Z</dcterms:created>
  <dcterms:modified xsi:type="dcterms:W3CDTF">2017-01-20T07:17:00Z</dcterms:modified>
</cp:coreProperties>
</file>