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Pr="00456504" w:rsidRDefault="008750FA" w:rsidP="008750FA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8750FA" w:rsidRPr="00456504" w:rsidRDefault="008C695F" w:rsidP="008750F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  NR XX</w:t>
      </w:r>
      <w:r w:rsidR="00D630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/149</w:t>
      </w:r>
      <w:r w:rsidR="00875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/16</w:t>
      </w:r>
    </w:p>
    <w:p w:rsidR="008750FA" w:rsidRDefault="008750FA" w:rsidP="008750F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 GMINY   LIPNO</w:t>
      </w:r>
    </w:p>
    <w:p w:rsidR="008750FA" w:rsidRPr="00456504" w:rsidRDefault="008750FA" w:rsidP="008750F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Pr="00456504" w:rsidRDefault="008C695F" w:rsidP="008750F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18 listopada</w:t>
      </w:r>
      <w:r w:rsidR="00875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2016</w:t>
      </w:r>
      <w:r w:rsidR="008750FA"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8750FA" w:rsidRPr="00456504" w:rsidRDefault="008750FA" w:rsidP="008750F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Pr="00456504" w:rsidRDefault="008750FA" w:rsidP="008750FA">
      <w:pPr>
        <w:keepNext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Rocznego 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programu współpracy Gminy Lipno z organizacjami pozarządowymi oraz podmiotami wymienionymi w art. 3 ust. 3 ustawy z dnia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24 kwietnia 2003 r o działalności pożytku publi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cznego i o wolontariacie na 2017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rok</w:t>
      </w:r>
    </w:p>
    <w:p w:rsidR="008750FA" w:rsidRPr="00456504" w:rsidRDefault="008750FA" w:rsidP="008750F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Pr="00456504" w:rsidRDefault="008750FA" w:rsidP="008750F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Pr="00456504" w:rsidRDefault="008750FA" w:rsidP="008750F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 art. 18 ust.2 pkt 15 ustawy z dnia   8 marca 1990 roku o 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(Dz. U. z 2016 r., poz.446  z późn. zm.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) i art. 5a ust. 1 ustawy z dnia  24 kwietnia 2003 roku o działalności pożytku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wolontariacie (Dz. U z 2016 r., poz. 239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z pó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źn. zm.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750FA" w:rsidRPr="00456504" w:rsidRDefault="008750FA" w:rsidP="008750FA">
      <w:pPr>
        <w:tabs>
          <w:tab w:val="left" w:pos="2955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8750FA" w:rsidRPr="00456504" w:rsidRDefault="008750FA" w:rsidP="008750FA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„Roczny program współpracy Gminy Lipno z organizacjami pozarządowymi oraz podmiotami wymienionymi w art. 3 ust. 3 ustawy z dnia 24 kwietnia 2003 r o działalności pożytku publicznego i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wolontariacie  na 2017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 załącznik do niniejszej uchwały.</w:t>
      </w:r>
    </w:p>
    <w:p w:rsidR="008750FA" w:rsidRPr="00456504" w:rsidRDefault="008750FA" w:rsidP="008750FA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Lipno.</w:t>
      </w:r>
    </w:p>
    <w:p w:rsidR="008750FA" w:rsidRPr="00456504" w:rsidRDefault="008750FA" w:rsidP="008750F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chodzi w życie z dniem 1 stycznia 2017 r.</w:t>
      </w:r>
    </w:p>
    <w:p w:rsidR="008750FA" w:rsidRPr="00456504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Pr="00456504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Pr="00456504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Default="008750FA" w:rsidP="008750FA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504">
        <w:rPr>
          <w:rFonts w:ascii="Times New Roman" w:eastAsiaTheme="majorEastAsia" w:hAnsi="Times New Roman" w:cs="Times New Roman"/>
          <w:b/>
          <w:bCs/>
          <w:sz w:val="24"/>
          <w:szCs w:val="24"/>
        </w:rPr>
        <w:t>Uzasadnienie</w:t>
      </w:r>
    </w:p>
    <w:p w:rsidR="008750FA" w:rsidRPr="00456504" w:rsidRDefault="008750FA" w:rsidP="008750FA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8750FA" w:rsidRPr="00456504" w:rsidRDefault="008750FA" w:rsidP="008750F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Konieczność uchwalenia rocznego programu współpracy wynika z art. 5a ust. 1 ustawy z dnia 24 kwietnia 2003 r. o działalności pożytku publicznego i o wolontariacie. Na tej podstawie organ stanowiący jednostki samorządu terytorialnego uchwala, po konsultacjach z organizacjami pozarządowymi oraz podmiotami wymienionymi w art. 3 ust. 3, roczny program współpracy z organizacjami pozarządowymi oraz 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osobami prawnymi i jednostkami organizacyjnymi działającymi na podstawie przepisów o stosunku Państwa do Kościoła katolickiego, jak również do innych Kościołów i związków wyznaniowych oraz stowarzyszeń jednostek samorządu terytorialnego, który stanowi uszczegółowienie przedmiotu planowane</w:t>
      </w:r>
      <w:r>
        <w:rPr>
          <w:rFonts w:ascii="Times New Roman" w:hAnsi="Times New Roman" w:cs="Times New Roman"/>
          <w:color w:val="000000"/>
          <w:sz w:val="24"/>
          <w:szCs w:val="24"/>
        </w:rPr>
        <w:t>j współpracy z Gminą w roku 2017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50FA" w:rsidRPr="00456504" w:rsidRDefault="008750FA" w:rsidP="008750F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zrealizowania wskazanego obowiązku przedło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żono niniejszą  uchwałę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obrady Rady Gminy Lipno.</w:t>
      </w:r>
    </w:p>
    <w:p w:rsidR="008750FA" w:rsidRPr="00456504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750FA" w:rsidRPr="00456504" w:rsidSect="00D966A8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750FA" w:rsidRPr="00456504" w:rsidRDefault="008750FA" w:rsidP="00875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0FA" w:rsidRPr="00456504" w:rsidRDefault="008750FA" w:rsidP="00D630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Pr="00456504">
        <w:rPr>
          <w:rFonts w:ascii="Times New Roman" w:hAnsi="Times New Roman" w:cs="Times New Roman"/>
          <w:sz w:val="24"/>
          <w:szCs w:val="24"/>
        </w:rPr>
        <w:t xml:space="preserve">  </w:t>
      </w:r>
      <w:r w:rsidR="00D630DD">
        <w:rPr>
          <w:rFonts w:ascii="Times New Roman" w:hAnsi="Times New Roman" w:cs="Times New Roman"/>
          <w:sz w:val="24"/>
          <w:szCs w:val="24"/>
        </w:rPr>
        <w:t xml:space="preserve">    </w:t>
      </w:r>
      <w:r w:rsidRPr="00456504">
        <w:rPr>
          <w:rFonts w:ascii="Times New Roman" w:hAnsi="Times New Roman" w:cs="Times New Roman"/>
          <w:sz w:val="24"/>
          <w:szCs w:val="24"/>
        </w:rPr>
        <w:t>Załącznik do Uchwały</w:t>
      </w:r>
    </w:p>
    <w:p w:rsidR="008750FA" w:rsidRPr="00456504" w:rsidRDefault="008750FA" w:rsidP="00D630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630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C695F">
        <w:rPr>
          <w:rFonts w:ascii="Times New Roman" w:hAnsi="Times New Roman" w:cs="Times New Roman"/>
          <w:sz w:val="24"/>
          <w:szCs w:val="24"/>
        </w:rPr>
        <w:t>Nr XX</w:t>
      </w:r>
      <w:r w:rsidR="00D630DD">
        <w:rPr>
          <w:rFonts w:ascii="Times New Roman" w:hAnsi="Times New Roman" w:cs="Times New Roman"/>
          <w:sz w:val="24"/>
          <w:szCs w:val="24"/>
        </w:rPr>
        <w:t>/149</w:t>
      </w:r>
      <w:r>
        <w:rPr>
          <w:rFonts w:ascii="Times New Roman" w:hAnsi="Times New Roman" w:cs="Times New Roman"/>
          <w:sz w:val="24"/>
          <w:szCs w:val="24"/>
        </w:rPr>
        <w:t>/16</w:t>
      </w:r>
      <w:r w:rsidRPr="004565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50FA" w:rsidRPr="00456504" w:rsidRDefault="008750FA" w:rsidP="008C6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D630D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56504">
        <w:rPr>
          <w:rFonts w:ascii="Times New Roman" w:hAnsi="Times New Roman" w:cs="Times New Roman"/>
          <w:sz w:val="24"/>
          <w:szCs w:val="24"/>
        </w:rPr>
        <w:t>Rady Gminy Lipno</w:t>
      </w:r>
    </w:p>
    <w:p w:rsidR="008750FA" w:rsidRPr="00456504" w:rsidRDefault="008750FA" w:rsidP="008C6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C695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56504">
        <w:rPr>
          <w:rFonts w:ascii="Times New Roman" w:hAnsi="Times New Roman" w:cs="Times New Roman"/>
          <w:sz w:val="24"/>
          <w:szCs w:val="24"/>
        </w:rPr>
        <w:t>z dnia</w:t>
      </w:r>
      <w:r w:rsidR="008C695F">
        <w:rPr>
          <w:rFonts w:ascii="Times New Roman" w:hAnsi="Times New Roman" w:cs="Times New Roman"/>
          <w:sz w:val="24"/>
          <w:szCs w:val="24"/>
        </w:rPr>
        <w:t xml:space="preserve"> 18 listopada</w:t>
      </w:r>
      <w:r>
        <w:rPr>
          <w:rFonts w:ascii="Times New Roman" w:hAnsi="Times New Roman" w:cs="Times New Roman"/>
          <w:sz w:val="24"/>
          <w:szCs w:val="24"/>
        </w:rPr>
        <w:t xml:space="preserve">  2016</w:t>
      </w:r>
      <w:r w:rsidRPr="00456504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4554">
        <w:rPr>
          <w:rFonts w:ascii="Berylium" w:hAnsi="Berylium"/>
          <w:i/>
          <w:noProof/>
          <w:color w:val="C00000"/>
          <w:sz w:val="40"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03EBDEE2" wp14:editId="0AD2437F">
            <wp:simplePos x="0" y="0"/>
            <wp:positionH relativeFrom="column">
              <wp:posOffset>1722120</wp:posOffset>
            </wp:positionH>
            <wp:positionV relativeFrom="paragraph">
              <wp:posOffset>1270</wp:posOffset>
            </wp:positionV>
            <wp:extent cx="1785620" cy="2089150"/>
            <wp:effectExtent l="0" t="0" r="5080" b="6350"/>
            <wp:wrapNone/>
            <wp:docPr id="1" name="Obraz 1" descr="HERB GMINY LIP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GMINY LIP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tabs>
          <w:tab w:val="left" w:pos="8340"/>
        </w:tabs>
        <w:spacing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FA" w:rsidRPr="00073918" w:rsidRDefault="008750FA" w:rsidP="008750F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ROCZNY PROGRAM WSPÓŁPRACY GMINY LIPNO Z ORGANIZACJAMI  POZARZĄDOWYMI   ORAZ  PODMIOTAMI WYMIE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NIONYMI   W ART.3 UST.3 USTAWY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 DNIA 24 KWIETNIA 2003 r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  <w:t>O  DZIAŁALNOŚCI  POŻYTKU  PUBLICZNEGO  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O  WOLONTARIACIE NA  ROK  2017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.</w:t>
      </w: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073918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8750FA" w:rsidRPr="00073918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LIPNO 2016</w:t>
      </w: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B34790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CB01C6" w:rsidRDefault="008750FA" w:rsidP="008750F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1C6">
        <w:rPr>
          <w:rFonts w:ascii="Times New Roman" w:eastAsia="Calibri" w:hAnsi="Times New Roman" w:cs="Times New Roman"/>
          <w:b/>
          <w:sz w:val="28"/>
          <w:szCs w:val="28"/>
        </w:rPr>
        <w:t>W s t ę p</w:t>
      </w:r>
    </w:p>
    <w:p w:rsidR="008750FA" w:rsidRPr="00CB01C6" w:rsidRDefault="008750FA" w:rsidP="008750F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50FA" w:rsidRPr="00CB01C6" w:rsidRDefault="008750FA" w:rsidP="008750F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Program Współpracy określa obszary, kierunki i formy realizacji wspólnych zadań               </w:t>
      </w:r>
      <w:r w:rsidRPr="00B34790">
        <w:rPr>
          <w:rFonts w:ascii="Times New Roman" w:eastAsia="Calibri" w:hAnsi="Times New Roman" w:cs="Times New Roman"/>
          <w:sz w:val="24"/>
          <w:szCs w:val="24"/>
        </w:rPr>
        <w:t xml:space="preserve">       i współpracy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z organizacjami pozarządowymi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podmiotami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których mowa w art. 3 ust. 3 ustawy z dnia 23 kwietnia 2003 r o pożytku publicznym i o wolontariacie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. Wskazuje priorytety oraz rodzaj udzielanego przez gminę wsparcia organizacjom pozarządowym, które będą realizowane na podstawie partnerskich relacji. </w:t>
      </w:r>
    </w:p>
    <w:p w:rsidR="008750FA" w:rsidRPr="00CB01C6" w:rsidRDefault="008750FA" w:rsidP="008750F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Obszar aktywności organizacji pozarządowych oraz innych podmiotów prowadzących działalność pożytku publicznego odzwierciedla potrzeby społeczności lokalnej, a utworzony program umożliwia rozwinięcie zakresu działań organizacji, zapewni im wsparcie,                               które jest podstawą do realizacji podejmowanych działań. Przyczyni się to do poprawy jakości </w:t>
      </w:r>
      <w:r>
        <w:rPr>
          <w:rFonts w:ascii="Times New Roman" w:eastAsia="Calibri" w:hAnsi="Times New Roman" w:cs="Times New Roman"/>
          <w:sz w:val="24"/>
          <w:szCs w:val="24"/>
        </w:rPr>
        <w:t>życia mieszkańców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oraz do lepszego rozpoznawania i zaspokajania,             w skuteczny i efektywny sposób, potrzeb społecznych.</w:t>
      </w:r>
    </w:p>
    <w:p w:rsidR="008750FA" w:rsidRPr="00CB01C6" w:rsidRDefault="008750FA" w:rsidP="008750F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Ważnym elementem współpracy jest wzajemne pozyskiwanie informacji, opinii i uwag w zakresie podejmowanych przedsięwzięć. Program współpracy z organizacjami pozarządowymi </w:t>
      </w:r>
      <w:r>
        <w:rPr>
          <w:rFonts w:ascii="Times New Roman" w:eastAsia="Calibri" w:hAnsi="Times New Roman" w:cs="Times New Roman"/>
          <w:sz w:val="24"/>
          <w:szCs w:val="24"/>
        </w:rPr>
        <w:t>staje się podstawowym narzędziem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tworzącym w</w:t>
      </w:r>
      <w:r>
        <w:rPr>
          <w:rFonts w:ascii="Times New Roman" w:eastAsia="Calibri" w:hAnsi="Times New Roman" w:cs="Times New Roman"/>
          <w:sz w:val="24"/>
          <w:szCs w:val="24"/>
        </w:rPr>
        <w:t xml:space="preserve">arunki do wzajemnego czerpania 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doświadczeń</w:t>
      </w:r>
      <w:r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lat poprzednich, co pozwoli na zwiększenie skuteczności                           i efektywności działań związanych z realizacją zadań publicznych. </w:t>
      </w:r>
    </w:p>
    <w:p w:rsidR="008750FA" w:rsidRPr="00CB01C6" w:rsidRDefault="008750FA" w:rsidP="008750F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>Treść niniejszego dokumentu została wypracowana w oparciu o wzajemną współpracę realizowaną na podstawie obowiązujących w ostatnich okresach programach.</w:t>
      </w:r>
    </w:p>
    <w:p w:rsidR="008750FA" w:rsidRPr="00CB01C6" w:rsidRDefault="008750FA" w:rsidP="008750F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50FA" w:rsidRDefault="008750FA" w:rsidP="008750FA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630DD" w:rsidRPr="00456504" w:rsidRDefault="00D630DD" w:rsidP="008750FA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8750FA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8750FA">
      <w:pPr>
        <w:numPr>
          <w:ilvl w:val="0"/>
          <w:numId w:val="1"/>
        </w:numPr>
        <w:spacing w:after="200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Postanowienia ogólne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8750FA" w:rsidRPr="00456504" w:rsidRDefault="008750FA" w:rsidP="008750F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8750FA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Podstawą rocznego programu współpracy Gminy Lipno z organizacjami pozarządowymi  oraz podmiotami  wymienionymi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3 ust. 3 ustawy na rok 2017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zwanego dalej „Programem”, jest ustawa z dnia 24 kwietnia 2003 r. o działalności pożytku publiczne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 i o wolontariacie (</w:t>
      </w:r>
      <w:r w:rsidRPr="00A97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 z 2016 r., poz. 239 z późn. zm.)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8750FA" w:rsidRPr="00456504" w:rsidRDefault="008750FA" w:rsidP="008750FA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Ilekroć w Programie jest mowa o:  </w:t>
      </w:r>
    </w:p>
    <w:p w:rsidR="008750FA" w:rsidRPr="00456504" w:rsidRDefault="008750FA" w:rsidP="008750FA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Ustawie – rozumie się przez to ustawę z dnia 24 kwietnia 2003 r. o działalności pożytku publ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icznego i o wolontariacie (</w:t>
      </w:r>
      <w:r w:rsidRPr="00A97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 z 2016 r., poz. 239 z późn. zm.)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  </w:t>
      </w:r>
    </w:p>
    <w:p w:rsidR="008750FA" w:rsidRPr="00456504" w:rsidRDefault="008750FA" w:rsidP="008750FA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Gminie  – rozumie się przez to Gminę Lipno;  </w:t>
      </w:r>
    </w:p>
    <w:p w:rsidR="008750FA" w:rsidRPr="00456504" w:rsidRDefault="008750FA" w:rsidP="008750FA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podmiotach Programu – rozumie się przez to organizacje pozarządowe oraz  podmioty wymienione w art. 3 ust. 3 ustawy; </w:t>
      </w:r>
    </w:p>
    <w:p w:rsidR="008750FA" w:rsidRPr="00456504" w:rsidRDefault="008750FA" w:rsidP="008750FA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konkursie – rozumie się przez to otwarty konkurs ofert, o którym mowa w art. 11, ust. 2 i art. 13 ustawy;  </w:t>
      </w:r>
    </w:p>
    <w:p w:rsidR="008750FA" w:rsidRPr="00456504" w:rsidRDefault="008750FA" w:rsidP="008750FA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Wójcie – rozumie się Wójta Gminy Lipno.  </w:t>
      </w:r>
    </w:p>
    <w:p w:rsidR="008750FA" w:rsidRPr="00456504" w:rsidRDefault="008750FA" w:rsidP="008750FA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Urzędzie – rozumie się przez to Urząd Gminy Lipno .  </w:t>
      </w:r>
    </w:p>
    <w:p w:rsidR="008750FA" w:rsidRPr="00456504" w:rsidRDefault="008750FA" w:rsidP="008750FA">
      <w:pPr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8750F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II. 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Programu.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  </w:t>
      </w:r>
    </w:p>
    <w:p w:rsidR="008750FA" w:rsidRPr="00456504" w:rsidRDefault="008750FA" w:rsidP="008750FA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 główny: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8750FA" w:rsidRPr="00456504" w:rsidRDefault="008750FA" w:rsidP="008750FA">
      <w:pPr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głównym Programu jest budowanie współpracy partnerskiej pomiędzy samorządem, a podmiotami Programu  gwarantującej pełne i skuteczne zaspokojenie potrzeb mieszkańców Gminy .  </w:t>
      </w:r>
    </w:p>
    <w:p w:rsidR="008750FA" w:rsidRPr="00456504" w:rsidRDefault="008750FA" w:rsidP="008750FA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szczegółowe: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8750FA" w:rsidRPr="00456504" w:rsidRDefault="008750FA" w:rsidP="008750FA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Celami szczegółowymi są: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wspieranie przez władze Gminy, wartościowych przedsięwzięć podejmowanych przez podmioty Programu w ramach ich statutowej aktywności;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uzyskiwanie przez władze Gminy pomocy ze strony podmioty Programu, poprzez uzupełnianie działań Gminy komplementarnymi działaniami tych podmiotów;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efektywniejsze wydatkowanie środków publicznych;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prezentacja dorobku sektora i promowanie jego osiągnięć;  </w:t>
      </w:r>
    </w:p>
    <w:p w:rsidR="008750FA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 wzmocnienie potencjału podmiotów Programu ; </w:t>
      </w:r>
    </w:p>
    <w:p w:rsidR="008750FA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8750F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8750FA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Zasady współpracy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8750FA" w:rsidRPr="00456504" w:rsidRDefault="008750FA" w:rsidP="008750FA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samorządu z podmiotami Programu  będzie realizowana przy poszanowaniu zasad: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pomocniczości, która oznacza, że Gmina zleca realizację zadań publicznych, a podmioty Programu zapewniają ich wykonanie w sposób profesjonalny, terminowy i jak najbardziej ekonomiczny,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suwerenności stron, która oznacza, że partnerzy mają prawo, w ramach zawartych umów do wyboru sposobu, metod, czasu i miejsca realizacji przyjmując na siebie odpowiedzialność za efekty realizacji zadania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partnerstwa, która oznacza, że partnerzy dążą do kompromisu, uwzględniają zgłaszane uwagi, wyjaśniają rozbieżności, wysłuchują się nawzajem, wymieniają poglądy, konsultują pomysły, wymieniają informacje, aktywnie uczestniczą we współpracy,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efektywności, która oznacza, że partnerzy uznają za podstawowe kryterium zlecania zadań publicznych osiągnięcie maksymalnych efektów przy racjonalnie poniesionych nakładach,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 uczciwej konkurencji i jawności, które oznaczają, że partnerzy są rzetelni i uczciwi, ich działania oraz procedury współpracy są przejrzyste, decyzje są obiektywne, wszyscy potencjalni realizatorzy zadań publicznych mają jednakowy dostęp do informacji oraz konkursów.  </w:t>
      </w:r>
    </w:p>
    <w:p w:rsidR="008750FA" w:rsidRPr="00456504" w:rsidRDefault="008750FA" w:rsidP="008750F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8750FA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przedmiotowy.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8750FA" w:rsidRPr="00456504" w:rsidRDefault="008750FA" w:rsidP="008750FA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współpracy Gminy Lipno z organizacjami pozarządowymi jest realizacja zadań w zakresie: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działalności na rzecz integracji i reintegracji zawodowej oraz społecznej osób zagrożonych wykluczeniem społecznym;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podtrzymywania i upowszechniania tradycji narodowej, pielęgnowania polskości oraz rozwoju świadomości narodowej, obywatelskiej i kulturowej;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pomocy społecznej, w tym pomoc rodzinom i osobom w trudnej sytuacji życiowej oraz wyrównywania szans rodzin i osób;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upowszechniania kultury fizycznej i sportu;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 działań na rzecz rozwijania kontaktów i współpracy między społecznościami;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6) turystyki i krajoznawstwa; 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7) przeciwdziałania uzależnieniom i patologiom społecznym.  </w:t>
      </w:r>
    </w:p>
    <w:p w:rsidR="008750FA" w:rsidRPr="00456504" w:rsidRDefault="008750FA" w:rsidP="008750FA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finansowania z budżetu Gminy będą preferowane zadania wskazane w pkt. VI Programu, finansowanie pozostałych będzie uwarunkowane od możliwości budżetowych Gminy.  </w:t>
      </w:r>
    </w:p>
    <w:p w:rsidR="008750FA" w:rsidRPr="00456504" w:rsidRDefault="008750FA" w:rsidP="008750FA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8750FA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Formy współpracy, o których mowa w art. 5 ust. 2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ustawy.</w:t>
      </w:r>
    </w:p>
    <w:p w:rsidR="008750FA" w:rsidRPr="00456504" w:rsidRDefault="008750FA" w:rsidP="008750FA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 podmiotami Programu  ma charakter poza finansowy i finansowy.  </w:t>
      </w:r>
    </w:p>
    <w:p w:rsidR="008750FA" w:rsidRPr="00456504" w:rsidRDefault="008750FA" w:rsidP="008750FA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form współpracy poza finansowej należą:  </w:t>
      </w:r>
    </w:p>
    <w:p w:rsidR="008750FA" w:rsidRPr="00456504" w:rsidRDefault="008750FA" w:rsidP="008750FA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wzajemne informowanie się o planowanych kierunkach działalności i współdziałania w celu zharmonizowania tych kierunków,  </w:t>
      </w:r>
    </w:p>
    <w:p w:rsidR="008750FA" w:rsidRPr="00456504" w:rsidRDefault="008750FA" w:rsidP="008750FA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konsultowania projektów aktów normatywnych Rady Gminy Lipno w dziedzinach dotyczących działalności statutowej podmiotów Programu,  </w:t>
      </w:r>
    </w:p>
    <w:p w:rsidR="008750FA" w:rsidRPr="00456504" w:rsidRDefault="008750FA" w:rsidP="008750FA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tworzenia w miarę potrzeby wspólnych zespołów problemowych o charakterze doradczym lub inicjatywnym złożonych z radnych i przedstawicieli jednostek organizacyjnych Gminy oraz podmiotów Programu  dla rozpatrzenia określonych problemów, ustalania strategii i sposobów wspólnego działania, bądź objęcia określonej problematyki dla dobra pożytku publicznego,  </w:t>
      </w:r>
    </w:p>
    <w:p w:rsidR="008750FA" w:rsidRPr="00456504" w:rsidRDefault="008750FA" w:rsidP="008750FA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umożliwienia podmiotom Programu nabywania na szczególnych warunkach prawa użytkowania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(dzierżawa, najem, </w:t>
      </w:r>
      <w:r w:rsidRPr="00456504">
        <w:rPr>
          <w:rFonts w:ascii="Times New Roman" w:hAnsi="Times New Roman" w:cs="Times New Roman"/>
          <w:sz w:val="24"/>
          <w:szCs w:val="24"/>
        </w:rPr>
        <w:t>użyczenie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nieruchomości (lokali) będących własnością Gminy dla celów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prowadzenia działalności statutowej tych podmiotów, w miarę występowania pustostanów i potrzeb podmiotów, </w:t>
      </w:r>
    </w:p>
    <w:p w:rsidR="008750FA" w:rsidRPr="00456504" w:rsidRDefault="008750FA" w:rsidP="008750FA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kierowania do pracy w  podmiotach Programu, wykonujących zadania publiczne powierzone lub wspierane, poborowych celem odbywania służby zastępczej,  </w:t>
      </w:r>
    </w:p>
    <w:p w:rsidR="008750FA" w:rsidRPr="00456504" w:rsidRDefault="008750FA" w:rsidP="008750FA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promocji działalności podmiotów Programu, w szczególności na stronie internetowej Gminy, w lokalnej prasie, audycjach radiowych, publikacjach, tablicach informacyjnych,  </w:t>
      </w:r>
    </w:p>
    <w:p w:rsidR="008750FA" w:rsidRPr="00456504" w:rsidRDefault="008750FA" w:rsidP="008750FA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o charakterze finansowym samorządu z podmiotami Programu  może mieć formę zlecania podmiotom realizację zadań publicznych poprzez:  </w:t>
      </w:r>
    </w:p>
    <w:p w:rsidR="008750FA" w:rsidRPr="00456504" w:rsidRDefault="008750FA" w:rsidP="008750FA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powierzanie wykonywania zadań i udzielenie dotacji na finansowanie ich realizacji,  </w:t>
      </w:r>
    </w:p>
    <w:p w:rsidR="008750FA" w:rsidRPr="00456504" w:rsidRDefault="008750FA" w:rsidP="008750FA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wykonywania zadań publicznych i udzielanie dotacji na dofinansowanie ich realizacji,  </w:t>
      </w:r>
    </w:p>
    <w:p w:rsidR="008750FA" w:rsidRPr="00456504" w:rsidRDefault="008750FA" w:rsidP="008750FA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powierzenie lub wsparcie zadań, o których mowa w  ust. 2 będzie następowała w trybach przewidzianych w ustawie.  </w:t>
      </w:r>
    </w:p>
    <w:p w:rsidR="008750FA" w:rsidRDefault="008750FA" w:rsidP="008750FA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Default="008750FA" w:rsidP="008750FA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8750FA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8750FA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Priorytetowe zadania publiczne.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8750FA" w:rsidRPr="00456504" w:rsidRDefault="008750FA" w:rsidP="008750FA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Wskazuje się następujące priorytetowe zadania publiczne:  </w:t>
      </w:r>
    </w:p>
    <w:p w:rsidR="008750FA" w:rsidRPr="00456504" w:rsidRDefault="008750FA" w:rsidP="008750FA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upowszechniania kultury fizyc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znej i sportu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:rsidR="008750FA" w:rsidRPr="00456504" w:rsidRDefault="008750FA" w:rsidP="008750FA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upowszechnianie zdrowego stylu życia wśród mieszkańców poprzez tworzenie warunków do uprawiania gier zespołowych i indywidualnych dyscyplin sportowych na terenie Gminy,  </w:t>
      </w:r>
    </w:p>
    <w:p w:rsidR="008750FA" w:rsidRPr="00456504" w:rsidRDefault="008750FA" w:rsidP="008750FA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rajdów, konkursów, imprez krajoznawczych promujących walory turystyczne, przyrodniczo – ekologiczne Gminy, a także aktywny wypoczynek,  </w:t>
      </w:r>
    </w:p>
    <w:p w:rsidR="008750FA" w:rsidRPr="00456504" w:rsidRDefault="008750FA" w:rsidP="008750FA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sportowych i rekreacyjnych o zasięgu lokalnym i ponadlokalnym,  </w:t>
      </w:r>
    </w:p>
    <w:p w:rsidR="008750FA" w:rsidRPr="00456504" w:rsidRDefault="008750FA" w:rsidP="008750FA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 uczestnictwo w gminnych, wojewódzkich i ogólnopolskich imprezach sportowych,  </w:t>
      </w:r>
    </w:p>
    <w:p w:rsidR="008750FA" w:rsidRPr="00456504" w:rsidRDefault="008750FA" w:rsidP="008750FA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działalności na rzecz integracji i reintegracji zawodowej oraz społecznej osób zagrożonych wykluczeni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 społecznym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:rsidR="008750FA" w:rsidRPr="00456504" w:rsidRDefault="008750FA" w:rsidP="008750FA">
      <w:pPr>
        <w:numPr>
          <w:ilvl w:val="0"/>
          <w:numId w:val="1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plenerowych na terenie Gminy, których celem jest integracja międzypokoleniowa mieszkańców,  </w:t>
      </w:r>
    </w:p>
    <w:p w:rsidR="008750FA" w:rsidRPr="00456504" w:rsidRDefault="008750FA" w:rsidP="008750FA">
      <w:pPr>
        <w:numPr>
          <w:ilvl w:val="0"/>
          <w:numId w:val="1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organizowanie przedsięwzięć (imprez) sprzyjających aktywizacji oraz integracji osób dorosłych i starszych, w szczególności w wieku emerytalnym.  </w:t>
      </w:r>
    </w:p>
    <w:p w:rsidR="008750FA" w:rsidRPr="00456504" w:rsidRDefault="008750FA" w:rsidP="008750FA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podtrzymywania i upowszechniania tradycji narodowej, pielęgnowania polskości oraz rozwoju świadomości narodowej, obywatelskiej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 kulturowej: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8750FA" w:rsidRPr="00456504" w:rsidRDefault="008750FA" w:rsidP="008750FA">
      <w:pPr>
        <w:numPr>
          <w:ilvl w:val="0"/>
          <w:numId w:val="1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kulturalnych na terenie Gminy, mających na celu upowszechnianie kultury i podtrzymywania tradycji regionu,  </w:t>
      </w:r>
    </w:p>
    <w:p w:rsidR="008750FA" w:rsidRPr="00456504" w:rsidRDefault="008750FA" w:rsidP="008750FA">
      <w:pPr>
        <w:numPr>
          <w:ilvl w:val="0"/>
          <w:numId w:val="1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organizowanie i prowadzenie zespołów, kół i sekcji kulturalnych  </w:t>
      </w:r>
    </w:p>
    <w:p w:rsidR="008750FA" w:rsidRPr="00456504" w:rsidRDefault="008750FA" w:rsidP="008750F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8750FA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realizacji Programu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8750FA" w:rsidRPr="00456504" w:rsidRDefault="008750FA" w:rsidP="008750FA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realizuje działania publiczne na podstawie Programu we współpracy z podmiotami Programu  i działania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 obejmują rok kalendarzowy 2017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  </w:t>
      </w:r>
    </w:p>
    <w:p w:rsidR="008750FA" w:rsidRDefault="008750FA" w:rsidP="008750F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8750FA" w:rsidRDefault="008750FA" w:rsidP="008750F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VIII. 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realizacji Programu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8750FA" w:rsidRPr="0031513A" w:rsidRDefault="008750FA" w:rsidP="008750FA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Program realizowany jest przez: </w:t>
      </w:r>
    </w:p>
    <w:p w:rsidR="008750FA" w:rsidRPr="0031513A" w:rsidRDefault="008750FA" w:rsidP="008750FA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1) wytyczenie polityki społecznej i finansowej gminy; </w:t>
      </w:r>
    </w:p>
    <w:p w:rsidR="008750FA" w:rsidRPr="0031513A" w:rsidRDefault="008750FA" w:rsidP="008750FA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2) realizację polityki społecznej i finansowej gminy; </w:t>
      </w:r>
    </w:p>
    <w:p w:rsidR="008750FA" w:rsidRPr="0031513A" w:rsidRDefault="008750FA" w:rsidP="008750FA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3) szczegółowe określanie zadań ze sfery zadań pożytku publicznego, przewidywanych do realizacji przy udziale organizacji pozarządowych; </w:t>
      </w:r>
    </w:p>
    <w:p w:rsidR="008750FA" w:rsidRPr="0057478B" w:rsidRDefault="008750FA" w:rsidP="008750FA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4) wspieranie organizacyjne i merytoryczne organizacji pozarządowych. </w:t>
      </w:r>
    </w:p>
    <w:p w:rsidR="008750FA" w:rsidRPr="00456504" w:rsidRDefault="008750FA" w:rsidP="008750FA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8750FA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Wysokość środków przeznaczanych na realizację Programu.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8750FA" w:rsidRPr="00456504" w:rsidRDefault="008750FA" w:rsidP="008750FA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Gmina  przeznaczy na realizację Programu środki budżetowe w wysokości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65.000,00 zł (słownie: sześćdziesiąt pięć tysięcy złotych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złotych). Ich ostateczna wysokość zostanie określ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ona w uchwale budżetowej na 2017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 Środki te będą mogły ulec zmianie w ciągu roku w ramach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miany uchwały budżetowej na 2017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</w:t>
      </w:r>
    </w:p>
    <w:p w:rsidR="008750FA" w:rsidRPr="00456504" w:rsidRDefault="008750FA" w:rsidP="008750FA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8750FA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oceny realizacji Programu.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8750FA" w:rsidRPr="00456504" w:rsidRDefault="008750FA" w:rsidP="008750FA">
      <w:pPr>
        <w:numPr>
          <w:ilvl w:val="0"/>
          <w:numId w:val="15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Ocena realizacji Programu dokonywana będzie według następujących wskaźników: </w:t>
      </w:r>
    </w:p>
    <w:p w:rsidR="008750FA" w:rsidRPr="00456504" w:rsidRDefault="008750FA" w:rsidP="008750FA">
      <w:pPr>
        <w:numPr>
          <w:ilvl w:val="0"/>
          <w:numId w:val="16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ogłoszonych otwartych konkursów ofert,</w:t>
      </w:r>
    </w:p>
    <w:p w:rsidR="008750FA" w:rsidRPr="00456504" w:rsidRDefault="008750FA" w:rsidP="008750FA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ofert złożonych w otwartych konkursach ofert, </w:t>
      </w:r>
    </w:p>
    <w:p w:rsidR="008750FA" w:rsidRPr="00456504" w:rsidRDefault="008750FA" w:rsidP="008750FA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beneficjentów zrealizowanych zadań,</w:t>
      </w:r>
    </w:p>
    <w:p w:rsidR="008750FA" w:rsidRPr="00456504" w:rsidRDefault="008750FA" w:rsidP="008750FA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zawartych umów na realizację zadania publicznego, </w:t>
      </w:r>
    </w:p>
    <w:p w:rsidR="008750FA" w:rsidRPr="00456504" w:rsidRDefault="008750FA" w:rsidP="008750FA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wysokość kwot udzielonych dotacji w poszczególnych obszarach zadaniowych, </w:t>
      </w:r>
    </w:p>
    <w:p w:rsidR="008750FA" w:rsidRPr="00456504" w:rsidRDefault="008750FA" w:rsidP="008750FA">
      <w:pPr>
        <w:numPr>
          <w:ilvl w:val="0"/>
          <w:numId w:val="1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udział środków własnych podmiotów Programu  w realizacji zadań publicznych</w:t>
      </w:r>
    </w:p>
    <w:p w:rsidR="008750FA" w:rsidRPr="00456504" w:rsidRDefault="008750FA" w:rsidP="008750FA">
      <w:pPr>
        <w:numPr>
          <w:ilvl w:val="0"/>
          <w:numId w:val="1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zleconych w drodze konkursów ofert.</w:t>
      </w:r>
    </w:p>
    <w:p w:rsidR="008750FA" w:rsidRPr="00456504" w:rsidRDefault="008750FA" w:rsidP="008750FA">
      <w:pPr>
        <w:numPr>
          <w:ilvl w:val="0"/>
          <w:numId w:val="16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umów zerwanych lub unieważnionych.</w:t>
      </w:r>
    </w:p>
    <w:p w:rsidR="008750FA" w:rsidRPr="00456504" w:rsidRDefault="008750FA" w:rsidP="008750FA">
      <w:pPr>
        <w:numPr>
          <w:ilvl w:val="0"/>
          <w:numId w:val="1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Wójt przedkłada Radzie</w:t>
      </w:r>
      <w:r>
        <w:rPr>
          <w:rFonts w:ascii="Times New Roman" w:hAnsi="Times New Roman" w:cs="Times New Roman"/>
          <w:sz w:val="24"/>
          <w:szCs w:val="24"/>
        </w:rPr>
        <w:t xml:space="preserve"> Gminy Lipno do 30 kwietnia 2018</w:t>
      </w:r>
      <w:r w:rsidRPr="00456504">
        <w:rPr>
          <w:rFonts w:ascii="Times New Roman" w:hAnsi="Times New Roman" w:cs="Times New Roman"/>
          <w:sz w:val="24"/>
          <w:szCs w:val="24"/>
        </w:rPr>
        <w:t xml:space="preserve"> roku sprawozdanie z realizacji Rocznego Programu, uwzględniając wskaźniki wymienione w ust. 1.</w:t>
      </w:r>
    </w:p>
    <w:p w:rsidR="008750FA" w:rsidRPr="00456504" w:rsidRDefault="008750FA" w:rsidP="008750FA">
      <w:pPr>
        <w:numPr>
          <w:ilvl w:val="0"/>
          <w:numId w:val="1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Sprawozdanie, o którym mowa w ust. 2 podlega publikacji w Biuletynie Informacji Publicznej.</w:t>
      </w:r>
    </w:p>
    <w:p w:rsidR="008750FA" w:rsidRPr="00456504" w:rsidRDefault="008750FA" w:rsidP="00875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0FA" w:rsidRDefault="008750FA" w:rsidP="008750FA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 sposobie tworzenia Programu oraz o przebiegu konsultacji.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750FA" w:rsidRPr="0031513A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1. Program powstał przy współpracy z organizacjami pozarządowymi. </w:t>
      </w:r>
    </w:p>
    <w:p w:rsidR="008750FA" w:rsidRPr="0031513A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2. Harmonogram prac nad przygotowaniem programu określił terminy dotyczące: </w:t>
      </w:r>
    </w:p>
    <w:p w:rsidR="008750FA" w:rsidRPr="0031513A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1) składania przez organizacje pozarządowe propo</w:t>
      </w:r>
      <w:r>
        <w:rPr>
          <w:rFonts w:ascii="Times New Roman" w:hAnsi="Times New Roman" w:cs="Times New Roman"/>
          <w:sz w:val="24"/>
          <w:szCs w:val="24"/>
        </w:rPr>
        <w:t xml:space="preserve">zycji do projektu programu; </w:t>
      </w:r>
    </w:p>
    <w:p w:rsidR="008750FA" w:rsidRPr="0031513A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2) przygotowania przez właściwe merytorycznie referaty i jednostki organizacyjne Gminy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0A53">
        <w:rPr>
          <w:rFonts w:ascii="Times New Roman" w:hAnsi="Times New Roman" w:cs="Times New Roman"/>
          <w:sz w:val="24"/>
          <w:szCs w:val="24"/>
        </w:rPr>
        <w:t xml:space="preserve">    </w:t>
      </w:r>
      <w:r w:rsidR="00EA0A53">
        <w:rPr>
          <w:rFonts w:ascii="Times New Roman" w:hAnsi="Times New Roman" w:cs="Times New Roman"/>
          <w:sz w:val="24"/>
          <w:szCs w:val="24"/>
        </w:rPr>
        <w:tab/>
      </w:r>
      <w:r w:rsidRPr="0031513A">
        <w:rPr>
          <w:rFonts w:ascii="Times New Roman" w:hAnsi="Times New Roman" w:cs="Times New Roman"/>
          <w:sz w:val="24"/>
          <w:szCs w:val="24"/>
        </w:rPr>
        <w:t xml:space="preserve">propozycji do projektu programu; </w:t>
      </w:r>
    </w:p>
    <w:p w:rsidR="008750FA" w:rsidRPr="0031513A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3) opracowania projektu programu; </w:t>
      </w:r>
    </w:p>
    <w:p w:rsidR="008750FA" w:rsidRPr="0031513A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4) skierowania projektu programu do konsultacji; </w:t>
      </w:r>
    </w:p>
    <w:p w:rsidR="008750FA" w:rsidRPr="0031513A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5) rozpatrzenia złożonych opinii i uwag do projektu; </w:t>
      </w:r>
    </w:p>
    <w:p w:rsidR="008750FA" w:rsidRPr="0031513A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6) przedłoż</w:t>
      </w:r>
      <w:r>
        <w:rPr>
          <w:rFonts w:ascii="Times New Roman" w:hAnsi="Times New Roman" w:cs="Times New Roman"/>
          <w:sz w:val="24"/>
          <w:szCs w:val="24"/>
        </w:rPr>
        <w:t xml:space="preserve">enia projektu programu </w:t>
      </w:r>
      <w:r w:rsidRPr="0031513A">
        <w:rPr>
          <w:rFonts w:ascii="Times New Roman" w:hAnsi="Times New Roman" w:cs="Times New Roman"/>
          <w:sz w:val="24"/>
          <w:szCs w:val="24"/>
        </w:rPr>
        <w:t xml:space="preserve"> pod obrady sesji Rady. </w:t>
      </w:r>
    </w:p>
    <w:p w:rsidR="008750FA" w:rsidRPr="0031513A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  <w:r w:rsidRPr="00901E70">
        <w:rPr>
          <w:rFonts w:ascii="Times New Roman" w:hAnsi="Times New Roman" w:cs="Times New Roman"/>
          <w:bCs/>
          <w:sz w:val="24"/>
          <w:szCs w:val="24"/>
        </w:rPr>
        <w:lastRenderedPageBreak/>
        <w:t>3.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13A">
        <w:rPr>
          <w:rFonts w:ascii="Times New Roman" w:hAnsi="Times New Roman" w:cs="Times New Roman"/>
          <w:sz w:val="24"/>
          <w:szCs w:val="24"/>
        </w:rPr>
        <w:t>W celu utworzenia Rocznego programu współpracy z organizacjami pozarządowymi przeprowadzono konsultacje społ</w:t>
      </w:r>
      <w:r>
        <w:rPr>
          <w:rFonts w:ascii="Times New Roman" w:hAnsi="Times New Roman" w:cs="Times New Roman"/>
          <w:sz w:val="24"/>
          <w:szCs w:val="24"/>
        </w:rPr>
        <w:t>ecz</w:t>
      </w:r>
      <w:r w:rsidR="00440B4C">
        <w:rPr>
          <w:rFonts w:ascii="Times New Roman" w:hAnsi="Times New Roman" w:cs="Times New Roman"/>
          <w:sz w:val="24"/>
          <w:szCs w:val="24"/>
        </w:rPr>
        <w:t>ne, które odbyły się w terminie</w:t>
      </w:r>
      <w:r w:rsidR="004E3628">
        <w:rPr>
          <w:rFonts w:ascii="Times New Roman" w:hAnsi="Times New Roman" w:cs="Times New Roman"/>
          <w:sz w:val="24"/>
          <w:szCs w:val="24"/>
        </w:rPr>
        <w:t xml:space="preserve"> od 26.10 do 08.11</w:t>
      </w:r>
      <w:r>
        <w:rPr>
          <w:rFonts w:ascii="Times New Roman" w:hAnsi="Times New Roman" w:cs="Times New Roman"/>
          <w:sz w:val="24"/>
          <w:szCs w:val="24"/>
        </w:rPr>
        <w:t xml:space="preserve"> 2016 r. w Urzędzie Gminy Lipno  na podstawie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st. 1 uchwały Rady Gminy Lipno N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XXIX/</w:t>
      </w:r>
      <w:r w:rsidR="00440B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189/13 z dnia 26 września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w sprawie określenia szczegółowego sposobu konsultowania </w:t>
      </w:r>
      <w:r w:rsidRPr="0031513A">
        <w:rPr>
          <w:rFonts w:ascii="Times New Roman" w:hAnsi="Times New Roman" w:cs="Times New Roman"/>
          <w:sz w:val="24"/>
          <w:szCs w:val="24"/>
        </w:rPr>
        <w:t xml:space="preserve"> z organizacjami pozarządowymi i podmiotami wymienionymi w art. 3 ust. 3 ustawy z dnia 23 kwietnia 2003 r. o działalności pożytku publicznego i wolontariacie, projektów aktów prawa miejscowego w dziedzinach dotyczących działalności statutowej tych org</w:t>
      </w:r>
      <w:r>
        <w:rPr>
          <w:rFonts w:ascii="Times New Roman" w:hAnsi="Times New Roman" w:cs="Times New Roman"/>
          <w:sz w:val="24"/>
          <w:szCs w:val="24"/>
        </w:rPr>
        <w:t>anizacji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Urz. Woj. Kuj.-P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3033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97B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750FA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13A">
        <w:rPr>
          <w:rFonts w:ascii="Times New Roman" w:hAnsi="Times New Roman" w:cs="Times New Roman"/>
          <w:sz w:val="24"/>
          <w:szCs w:val="24"/>
        </w:rPr>
        <w:t>Po uchwaleniu przez Radę program zostanie zamieszczony w Biuletynie Inform</w:t>
      </w:r>
      <w:r>
        <w:rPr>
          <w:rFonts w:ascii="Times New Roman" w:hAnsi="Times New Roman" w:cs="Times New Roman"/>
          <w:sz w:val="24"/>
          <w:szCs w:val="24"/>
        </w:rPr>
        <w:t>acji Publicznej www.bip.uglipno.pl</w:t>
      </w:r>
      <w:r w:rsidRPr="0031513A">
        <w:rPr>
          <w:rFonts w:ascii="Times New Roman" w:hAnsi="Times New Roman" w:cs="Times New Roman"/>
          <w:sz w:val="24"/>
          <w:szCs w:val="24"/>
        </w:rPr>
        <w:t xml:space="preserve"> oraz na tablicach</w:t>
      </w:r>
      <w:r>
        <w:rPr>
          <w:rFonts w:ascii="Times New Roman" w:hAnsi="Times New Roman" w:cs="Times New Roman"/>
          <w:sz w:val="24"/>
          <w:szCs w:val="24"/>
        </w:rPr>
        <w:t xml:space="preserve"> ogłoszeń w Urzędzie Gminy Lipno</w:t>
      </w:r>
      <w:r w:rsidRPr="003151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50FA" w:rsidRPr="00456504" w:rsidRDefault="008750FA" w:rsidP="00EA0A53">
      <w:pPr>
        <w:spacing w:after="20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9E60DC" w:rsidRDefault="008750FA" w:rsidP="00EA0A53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Tryb powołania i zasady działania komisji konkursowych do opiniowania ofert w otwartych konkursach ofert.</w:t>
      </w:r>
    </w:p>
    <w:p w:rsidR="008750FA" w:rsidRPr="009E60DC" w:rsidRDefault="008750FA" w:rsidP="00EA0A53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 </w:t>
      </w:r>
      <w:r w:rsidRPr="009E60DC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1.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Komisje Konkursowe, zwane dalej „Komisjami”, powoływane są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Lipno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zarządzenia. </w:t>
      </w:r>
    </w:p>
    <w:p w:rsidR="008750FA" w:rsidRPr="009E60DC" w:rsidRDefault="008750FA" w:rsidP="00EA0A53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powoływana jest w składzie 5 osób, w tym: </w:t>
      </w:r>
    </w:p>
    <w:p w:rsidR="008750FA" w:rsidRPr="009E60DC" w:rsidRDefault="008750FA" w:rsidP="00EA0A53">
      <w:pPr>
        <w:numPr>
          <w:ilvl w:val="0"/>
          <w:numId w:val="17"/>
        </w:numPr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przedstawicieli Urzędu, </w:t>
      </w:r>
    </w:p>
    <w:p w:rsidR="008750FA" w:rsidRPr="009E60DC" w:rsidRDefault="008750FA" w:rsidP="00EA0A53">
      <w:pPr>
        <w:numPr>
          <w:ilvl w:val="0"/>
          <w:numId w:val="17"/>
        </w:numPr>
        <w:tabs>
          <w:tab w:val="num" w:pos="851"/>
        </w:tabs>
        <w:spacing w:after="120"/>
        <w:ind w:left="8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1 przedstawiciel organizacji pozarządowych</w:t>
      </w:r>
      <w:r w:rsidRPr="009E60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50FA" w:rsidRPr="009E60DC" w:rsidRDefault="008750FA" w:rsidP="00EA0A53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pracach Komisji mogą brać udział z głosem doradczym także inne osoby, posiadające doświadczenie w realizacji zadań będących przedmiotem konkursu. </w:t>
      </w:r>
    </w:p>
    <w:p w:rsidR="008750FA" w:rsidRPr="009E60DC" w:rsidRDefault="008750FA" w:rsidP="00EA0A53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Komisji jest nieodpłatny i nie przysługuje zwrot kosztów podróży. </w:t>
      </w:r>
    </w:p>
    <w:p w:rsidR="008750FA" w:rsidRPr="009E60DC" w:rsidRDefault="008750FA" w:rsidP="00EA0A53">
      <w:pPr>
        <w:numPr>
          <w:ilvl w:val="0"/>
          <w:numId w:val="18"/>
        </w:numP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rozpoczyna działalność z dniem powołania i rozwiązuje się z chwilą wydania pisemnej opinii o celowości przyznania dotacji podmiotom biorącym udział w konkursie.</w:t>
      </w:r>
    </w:p>
    <w:p w:rsidR="008750FA" w:rsidRPr="009E60DC" w:rsidRDefault="008750FA" w:rsidP="00EA0A53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50FA" w:rsidRPr="009E60DC" w:rsidRDefault="008750FA" w:rsidP="00EA0A53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. Pracą Komisji kieruje Przewodniczący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wybierany spośród przedstawicieli Urzędu: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50FA" w:rsidRPr="00EF36C3" w:rsidRDefault="008750FA" w:rsidP="00EA0A53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działa na posiedzeniach zamkniętych bez udziału oferentów. </w:t>
      </w:r>
    </w:p>
    <w:p w:rsidR="008750FA" w:rsidRPr="00EF36C3" w:rsidRDefault="008750FA" w:rsidP="00EA0A53">
      <w:pPr>
        <w:pStyle w:val="Akapitzlist"/>
        <w:numPr>
          <w:ilvl w:val="0"/>
          <w:numId w:val="19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C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prace, gdy w posiedzeniu bierze udział co najmniej połowa jej członków.</w:t>
      </w:r>
    </w:p>
    <w:p w:rsidR="008750FA" w:rsidRPr="009E60DC" w:rsidRDefault="008750FA" w:rsidP="00D630DD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50FA" w:rsidRDefault="008750FA" w:rsidP="00EA0A53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opiniuje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przedkłada je Wójtowi:</w:t>
      </w:r>
    </w:p>
    <w:p w:rsidR="008750FA" w:rsidRPr="009E60DC" w:rsidRDefault="008750FA" w:rsidP="00EA0A53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komisja ma charakter tylko opiniodawczy ,a wybór oferty należy wyłącznie do kompetencji Wójta</w:t>
      </w:r>
    </w:p>
    <w:p w:rsidR="008750FA" w:rsidRPr="009E60DC" w:rsidRDefault="008750FA" w:rsidP="00EA0A53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50FA" w:rsidRPr="009E60DC" w:rsidRDefault="008750FA" w:rsidP="00EA0A5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Wydanie opinii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poprzedza głosowanie poprzez podniesienie ręki.</w:t>
      </w:r>
    </w:p>
    <w:p w:rsidR="008750FA" w:rsidRDefault="008750FA" w:rsidP="00EA0A53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decyzje większością głosów obecnych. W razie równej liczby oddanych głosów decyduje głos Przewodniczącego.</w:t>
      </w:r>
    </w:p>
    <w:p w:rsidR="008750FA" w:rsidRPr="00ED3A82" w:rsidRDefault="008750FA" w:rsidP="00EA0A53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posiedzenia Komisji konkursowej sporządza się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750FA" w:rsidRPr="00456504" w:rsidRDefault="008750FA" w:rsidP="00EA0A53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456504" w:rsidRDefault="008750FA" w:rsidP="00EA0A53">
      <w:pPr>
        <w:spacing w:after="200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0FA" w:rsidRPr="00995236" w:rsidRDefault="008750FA" w:rsidP="00EA0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XIII. Postanowienia końcowe </w:t>
      </w:r>
    </w:p>
    <w:p w:rsidR="008750FA" w:rsidRPr="00995236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1. W zakresie nieuregulowanym niniejszym programem, do współpracy gminy z organizacjami pozarządowymi stosuje się przepisy ustawy.</w:t>
      </w:r>
    </w:p>
    <w:p w:rsidR="008750FA" w:rsidRPr="00456504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2.  Zmiany niniejszego programu wymagają formy przyjętej do jego uchwalenia.</w:t>
      </w:r>
    </w:p>
    <w:p w:rsidR="008750FA" w:rsidRPr="00456504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0FA" w:rsidRPr="002B7A13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0FA" w:rsidRPr="002B7A13" w:rsidRDefault="008750FA" w:rsidP="00EA0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0FA" w:rsidRPr="002B7A13" w:rsidRDefault="008750FA" w:rsidP="008750FA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8750FA" w:rsidRPr="002B7A13" w:rsidTr="00BF26E9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750FA" w:rsidRPr="002B7A13" w:rsidRDefault="008750FA" w:rsidP="00BF26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750FA" w:rsidRPr="002B7A13" w:rsidRDefault="008750FA" w:rsidP="008750FA">
      <w:pPr>
        <w:tabs>
          <w:tab w:val="left" w:pos="2775"/>
          <w:tab w:val="center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0F95" w:rsidRDefault="00060F95"/>
    <w:sectPr w:rsidR="00060F95" w:rsidSect="00C103B7">
      <w:pgSz w:w="11906" w:h="16838"/>
      <w:pgMar w:top="1247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CE9" w:rsidRDefault="007C5CE9" w:rsidP="008750FA">
      <w:pPr>
        <w:spacing w:line="240" w:lineRule="auto"/>
      </w:pPr>
      <w:r>
        <w:separator/>
      </w:r>
    </w:p>
  </w:endnote>
  <w:endnote w:type="continuationSeparator" w:id="0">
    <w:p w:rsidR="007C5CE9" w:rsidRDefault="007C5CE9" w:rsidP="00875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ylium">
    <w:charset w:val="EE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748350"/>
      <w:docPartObj>
        <w:docPartGallery w:val="Page Numbers (Bottom of Page)"/>
        <w:docPartUnique/>
      </w:docPartObj>
    </w:sdtPr>
    <w:sdtEndPr/>
    <w:sdtContent>
      <w:p w:rsidR="00C103B7" w:rsidRDefault="00C103B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0DD">
          <w:rPr>
            <w:noProof/>
          </w:rPr>
          <w:t>1</w:t>
        </w:r>
        <w:r>
          <w:fldChar w:fldCharType="end"/>
        </w:r>
      </w:p>
    </w:sdtContent>
  </w:sdt>
  <w:p w:rsidR="008750FA" w:rsidRDefault="008750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CE9" w:rsidRDefault="007C5CE9" w:rsidP="008750FA">
      <w:pPr>
        <w:spacing w:line="240" w:lineRule="auto"/>
      </w:pPr>
      <w:r>
        <w:separator/>
      </w:r>
    </w:p>
  </w:footnote>
  <w:footnote w:type="continuationSeparator" w:id="0">
    <w:p w:rsidR="007C5CE9" w:rsidRDefault="007C5CE9" w:rsidP="008750FA">
      <w:pPr>
        <w:spacing w:line="240" w:lineRule="auto"/>
      </w:pPr>
      <w:r>
        <w:continuationSeparator/>
      </w:r>
    </w:p>
  </w:footnote>
  <w:footnote w:id="1">
    <w:p w:rsidR="008750FA" w:rsidRPr="00014155" w:rsidRDefault="008750FA" w:rsidP="008750FA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01415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14155">
        <w:rPr>
          <w:rFonts w:ascii="Times New Roman" w:hAnsi="Times New Roman" w:cs="Times New Roman"/>
          <w:sz w:val="18"/>
          <w:szCs w:val="18"/>
        </w:rPr>
        <w:t>Zmiany tekstu jednolitego wymienionej ustawy zostały ogłoszone w Dz. U. z 2016 r. poz. 1579.</w:t>
      </w:r>
    </w:p>
  </w:footnote>
  <w:footnote w:id="2">
    <w:p w:rsidR="008750FA" w:rsidRDefault="008750FA" w:rsidP="008750FA">
      <w:pPr>
        <w:pStyle w:val="Tekstprzypisudolnego"/>
      </w:pPr>
      <w:r w:rsidRPr="0001415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14155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 z 2016 r. poz. 395.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2DBC"/>
    <w:multiLevelType w:val="hybridMultilevel"/>
    <w:tmpl w:val="980A4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2E4A20"/>
    <w:multiLevelType w:val="hybridMultilevel"/>
    <w:tmpl w:val="D86C52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36D6C"/>
    <w:multiLevelType w:val="hybridMultilevel"/>
    <w:tmpl w:val="CC0C6D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706E9"/>
    <w:multiLevelType w:val="hybridMultilevel"/>
    <w:tmpl w:val="63226EAC"/>
    <w:lvl w:ilvl="0" w:tplc="FDDEEE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7C6D31"/>
    <w:multiLevelType w:val="hybridMultilevel"/>
    <w:tmpl w:val="1236FA92"/>
    <w:lvl w:ilvl="0" w:tplc="8DEAE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E962F2"/>
    <w:multiLevelType w:val="hybridMultilevel"/>
    <w:tmpl w:val="3E2EF1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E55D3"/>
    <w:multiLevelType w:val="hybridMultilevel"/>
    <w:tmpl w:val="6DCCA1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A9557A"/>
    <w:multiLevelType w:val="hybridMultilevel"/>
    <w:tmpl w:val="0406C3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F2B4D"/>
    <w:multiLevelType w:val="hybridMultilevel"/>
    <w:tmpl w:val="9A8C7CA6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504415"/>
    <w:multiLevelType w:val="hybridMultilevel"/>
    <w:tmpl w:val="159EC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801C0"/>
    <w:multiLevelType w:val="hybridMultilevel"/>
    <w:tmpl w:val="B010E4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105BA4"/>
    <w:multiLevelType w:val="hybridMultilevel"/>
    <w:tmpl w:val="011A971E"/>
    <w:lvl w:ilvl="0" w:tplc="46DA70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55371"/>
    <w:multiLevelType w:val="hybridMultilevel"/>
    <w:tmpl w:val="A146A5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9E50B1"/>
    <w:multiLevelType w:val="hybridMultilevel"/>
    <w:tmpl w:val="00E23746"/>
    <w:lvl w:ilvl="0" w:tplc="51C69B80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2A1102"/>
    <w:multiLevelType w:val="hybridMultilevel"/>
    <w:tmpl w:val="3CC26CD8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464C4C"/>
    <w:multiLevelType w:val="hybridMultilevel"/>
    <w:tmpl w:val="54AA8100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1CED5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593A62"/>
    <w:multiLevelType w:val="hybridMultilevel"/>
    <w:tmpl w:val="5DE0BE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04C46"/>
    <w:multiLevelType w:val="hybridMultilevel"/>
    <w:tmpl w:val="DB5E23A8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C92AD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003A87"/>
    <w:multiLevelType w:val="hybridMultilevel"/>
    <w:tmpl w:val="2F74D6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F818B7"/>
    <w:multiLevelType w:val="hybridMultilevel"/>
    <w:tmpl w:val="57D85D96"/>
    <w:lvl w:ilvl="0" w:tplc="983832E2">
      <w:start w:val="9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0"/>
  </w:num>
  <w:num w:numId="5">
    <w:abstractNumId w:val="13"/>
  </w:num>
  <w:num w:numId="6">
    <w:abstractNumId w:val="14"/>
  </w:num>
  <w:num w:numId="7">
    <w:abstractNumId w:val="17"/>
  </w:num>
  <w:num w:numId="8">
    <w:abstractNumId w:val="5"/>
  </w:num>
  <w:num w:numId="9">
    <w:abstractNumId w:val="12"/>
  </w:num>
  <w:num w:numId="10">
    <w:abstractNumId w:val="8"/>
  </w:num>
  <w:num w:numId="11">
    <w:abstractNumId w:val="18"/>
  </w:num>
  <w:num w:numId="12">
    <w:abstractNumId w:val="6"/>
  </w:num>
  <w:num w:numId="13">
    <w:abstractNumId w:val="7"/>
  </w:num>
  <w:num w:numId="14">
    <w:abstractNumId w:val="19"/>
  </w:num>
  <w:num w:numId="15">
    <w:abstractNumId w:val="1"/>
  </w:num>
  <w:num w:numId="16">
    <w:abstractNumId w:val="2"/>
  </w:num>
  <w:num w:numId="17">
    <w:abstractNumId w:val="9"/>
  </w:num>
  <w:num w:numId="18">
    <w:abstractNumId w:val="11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FA"/>
    <w:rsid w:val="00060F95"/>
    <w:rsid w:val="00160242"/>
    <w:rsid w:val="00375ACD"/>
    <w:rsid w:val="00440B4C"/>
    <w:rsid w:val="004E3628"/>
    <w:rsid w:val="007C5CE9"/>
    <w:rsid w:val="00864170"/>
    <w:rsid w:val="008750FA"/>
    <w:rsid w:val="008C695F"/>
    <w:rsid w:val="00C103B7"/>
    <w:rsid w:val="00D630DD"/>
    <w:rsid w:val="00D966A8"/>
    <w:rsid w:val="00DE6906"/>
    <w:rsid w:val="00EA0A53"/>
    <w:rsid w:val="00F9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B5BA4-9272-4FA6-B900-1E1F17B8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0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50F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750F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0FA"/>
  </w:style>
  <w:style w:type="paragraph" w:styleId="Tekstprzypisudolnego">
    <w:name w:val="footnote text"/>
    <w:basedOn w:val="Normalny"/>
    <w:link w:val="TekstprzypisudolnegoZnak"/>
    <w:uiPriority w:val="99"/>
    <w:unhideWhenUsed/>
    <w:rsid w:val="008750F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50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50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103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3B7"/>
  </w:style>
  <w:style w:type="paragraph" w:styleId="Tekstdymka">
    <w:name w:val="Balloon Text"/>
    <w:basedOn w:val="Normalny"/>
    <w:link w:val="TekstdymkaZnak"/>
    <w:uiPriority w:val="99"/>
    <w:semiHidden/>
    <w:unhideWhenUsed/>
    <w:rsid w:val="004E36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2281</Words>
  <Characters>13687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Z.Sieradzan</cp:lastModifiedBy>
  <cp:revision>5</cp:revision>
  <cp:lastPrinted>2016-11-18T06:35:00Z</cp:lastPrinted>
  <dcterms:created xsi:type="dcterms:W3CDTF">2016-11-18T06:57:00Z</dcterms:created>
  <dcterms:modified xsi:type="dcterms:W3CDTF">2016-11-21T06:55:00Z</dcterms:modified>
</cp:coreProperties>
</file>