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284C1A" w:rsidRPr="00284C1A" w14:paraId="08F0A530" w14:textId="77777777" w:rsidTr="00284C1A">
        <w:trPr>
          <w:tblCellSpacing w:w="0" w:type="dxa"/>
        </w:trPr>
        <w:tc>
          <w:tcPr>
            <w:tcW w:w="0" w:type="auto"/>
            <w:noWrap/>
          </w:tcPr>
          <w:p w14:paraId="20E9FC1B" w14:textId="45D952B8" w:rsidR="00284C1A" w:rsidRPr="00284C1A" w:rsidRDefault="00284C1A" w:rsidP="0028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B79564D" w14:textId="0B9A9F2E" w:rsidR="00284C1A" w:rsidRPr="00284C1A" w:rsidRDefault="00284C1A" w:rsidP="0028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4C1A" w:rsidRPr="00284C1A" w14:paraId="3424FDCA" w14:textId="77777777" w:rsidTr="00284C1A">
        <w:trPr>
          <w:tblCellSpacing w:w="0" w:type="dxa"/>
        </w:trPr>
        <w:tc>
          <w:tcPr>
            <w:tcW w:w="0" w:type="auto"/>
            <w:noWrap/>
          </w:tcPr>
          <w:p w14:paraId="12FDD46B" w14:textId="718AD7EA" w:rsidR="00284C1A" w:rsidRPr="00284C1A" w:rsidRDefault="00284C1A" w:rsidP="0028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ECAC644" w14:textId="3D4740B9" w:rsidR="00284C1A" w:rsidRPr="00284C1A" w:rsidRDefault="00284C1A" w:rsidP="0028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4C1A" w:rsidRPr="00284C1A" w14:paraId="02819C83" w14:textId="77777777" w:rsidTr="00284C1A">
        <w:trPr>
          <w:tblCellSpacing w:w="0" w:type="dxa"/>
        </w:trPr>
        <w:tc>
          <w:tcPr>
            <w:tcW w:w="0" w:type="auto"/>
            <w:noWrap/>
          </w:tcPr>
          <w:p w14:paraId="0A28F51E" w14:textId="2B790044" w:rsidR="00284C1A" w:rsidRPr="00284C1A" w:rsidRDefault="00284C1A" w:rsidP="0028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050455B" w14:textId="768A1C9F" w:rsidR="00284C1A" w:rsidRPr="00284C1A" w:rsidRDefault="00284C1A" w:rsidP="0028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4C1A" w:rsidRPr="00284C1A" w14:paraId="5943DFA2" w14:textId="77777777" w:rsidTr="00284C1A">
        <w:trPr>
          <w:tblCellSpacing w:w="0" w:type="dxa"/>
        </w:trPr>
        <w:tc>
          <w:tcPr>
            <w:tcW w:w="0" w:type="auto"/>
            <w:noWrap/>
          </w:tcPr>
          <w:p w14:paraId="415E0902" w14:textId="5234683D" w:rsidR="00284C1A" w:rsidRPr="00284C1A" w:rsidRDefault="00284C1A" w:rsidP="0028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F8C6D24" w14:textId="5C0BF7F5" w:rsidR="00284C1A" w:rsidRPr="00284C1A" w:rsidRDefault="00284C1A" w:rsidP="0028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4C1A" w:rsidRPr="00284C1A" w14:paraId="63955013" w14:textId="77777777" w:rsidTr="00284C1A">
        <w:trPr>
          <w:tblCellSpacing w:w="0" w:type="dxa"/>
        </w:trPr>
        <w:tc>
          <w:tcPr>
            <w:tcW w:w="0" w:type="auto"/>
            <w:noWrap/>
          </w:tcPr>
          <w:p w14:paraId="1BE736BA" w14:textId="0D495608" w:rsidR="00284C1A" w:rsidRPr="00284C1A" w:rsidRDefault="00284C1A" w:rsidP="00284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02B2E21" w14:textId="3F8FDE20" w:rsidR="00284C1A" w:rsidRPr="00284C1A" w:rsidRDefault="00284C1A" w:rsidP="0028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84C1A" w:rsidRPr="00284C1A" w14:paraId="1DF0D82F" w14:textId="77777777" w:rsidTr="00284C1A">
        <w:tblPrEx>
          <w:jc w:val="center"/>
          <w:shd w:val="clear" w:color="auto" w:fill="FFFFFF"/>
        </w:tblPrEx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84C1A" w:rsidRPr="00284C1A" w14:paraId="4953773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284C1A" w:rsidRPr="00284C1A" w14:paraId="1DC7F855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FFFFFF"/>
                        <w:tcMar>
                          <w:top w:w="36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284C1A" w:rsidRPr="00284C1A" w14:paraId="113DB64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284C1A" w:rsidRPr="00284C1A" w14:paraId="79525E2D" w14:textId="77777777" w:rsidTr="00284C1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</w:tcPr>
                                  <w:p w14:paraId="619A58ED" w14:textId="517633AB" w:rsidR="00284C1A" w:rsidRPr="00284C1A" w:rsidRDefault="00284C1A" w:rsidP="00284C1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F3DBA2" w14:textId="77777777" w:rsidR="00284C1A" w:rsidRPr="00284C1A" w:rsidRDefault="00284C1A" w:rsidP="00284C1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284C1A" w:rsidRPr="00284C1A" w14:paraId="5C3C923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720" w:type="dxa"/>
                                <w:bottom w:w="180" w:type="dxa"/>
                                <w:right w:w="720" w:type="dxa"/>
                              </w:tcMar>
                              <w:hideMark/>
                            </w:tcPr>
                            <w:p w14:paraId="0786DF99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Proszę o przekazanie radnym gminy</w:t>
                              </w:r>
                            </w:p>
                          </w:tc>
                        </w:tr>
                        <w:tr w:rsidR="00284C1A" w:rsidRPr="00284C1A" w14:paraId="3D32223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720" w:type="dxa"/>
                                <w:bottom w:w="180" w:type="dxa"/>
                                <w:right w:w="720" w:type="dxa"/>
                              </w:tcMar>
                              <w:hideMark/>
                            </w:tcPr>
                            <w:p w14:paraId="1AC283E7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36"/>
                                  <w:szCs w:val="36"/>
                                  <w:lang w:eastAsia="pl-PL"/>
                                </w:rPr>
                                <w:t xml:space="preserve">Fundacja im. Nikoli Tesli,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6"/>
                                  <w:szCs w:val="26"/>
                                  <w:lang w:eastAsia="pl-PL"/>
                                </w:rPr>
                                <w:t>ul. Proletariacka 3/28, 15-449 Białystok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80"/>
                                  <w:sz w:val="36"/>
                                  <w:szCs w:val="36"/>
                                  <w:lang w:eastAsia="pl-PL"/>
                                </w:rPr>
                                <w:t>KRS 00000443710</w:t>
                              </w:r>
                            </w:p>
                            <w:p w14:paraId="334AFDAD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pl-PL"/>
                                </w:rPr>
                                <w:t>Do Przewodniczących Rad Miejskich i Gminnych w Polsce - Petycja</w:t>
                              </w:r>
                            </w:p>
                            <w:p w14:paraId="5EF297A2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>Na podstawie Konstytucyjnych i Ustawowych uprawnień, które Fundacja im. Nikoli Tesli posiada jako Organizacja NGO oraz Konstytucyjnych uprawnień Samorządów</w:t>
                              </w:r>
                            </w:p>
                            <w:p w14:paraId="1BB00E20" w14:textId="77777777" w:rsidR="00284C1A" w:rsidRPr="00284C1A" w:rsidRDefault="00284C1A" w:rsidP="00284C1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Trybunał Konstytucyjny - Miejsce w hierarchii źródeł prawa: Rozporządzenie stanowi jedno ze źródeł prawa powszechnie obowiązującego: Najwyżej stoi Konstytucja, następnie Ratyfikowane umowy międzynarodowe, następnie Ustawy oraz Akty prawa miejscowego (Uchwały Samorządów). Najniżej w hierarchii znajduje się Rozporządzenie Ministra, które musi wynikać z ustawy. Rozporządzenie nie może stać w sprzeczności z Ustawą ani z Konstytucją.</w:t>
                              </w:r>
                            </w:p>
                            <w:p w14:paraId="4C1AA728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  <w:p w14:paraId="358B98F3" w14:textId="77777777" w:rsidR="00284C1A" w:rsidRPr="00284C1A" w:rsidRDefault="00284C1A" w:rsidP="00284C1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Art. 94. Konstytucji.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Akty prawa miejscowego jako źródło prawa. Organy samorządu terytorialnego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oraz terenowe organy administracji rządowej, na podstawie i w granicach upoważnień zawartych w ustawie,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ustanawiają akty prawa miejscowego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obowiązujące na obszarze działania tych organów.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Zasady i tryb wydawania aktów prawa miejscowego określa ustawa.</w:t>
                              </w:r>
                            </w:p>
                            <w:p w14:paraId="47777FF0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>Na podstawie w/w przepisów –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 Samorządy (Radni)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 xml:space="preserve">mogą uchwalać własne uchwały (akty prawa miejscowego) np. w sytuacjach kryzysowych gdzie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>zagrożone jest życie i zdrowie ludzi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 xml:space="preserve">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(Stan Kryzysowy - obostrzenia sanitarne w czasie epidemii)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 xml:space="preserve">– lub odwoływać (unieważniać) rozporządzenia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Ministra Zdrowia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 xml:space="preserve">na ich terenie, a zwłaszcza te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>które narażają zdrowie i życie ludzi lub są karalne – co reguluje Kodeks Karny.</w:t>
                              </w:r>
                            </w:p>
                            <w:p w14:paraId="4E73F5F9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W związku z powyższym Fundacja wnosi o Nadzwyczajne zwołanie posiedzeń Rad Miejskich i Gminnych w Polce w obliczu zaistnienia Stanu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lastRenderedPageBreak/>
                                <w:t>Kryzysowego w celu uchwalenia następujących Uchwał umożliwiających podjęcie działań ratowniczych:</w:t>
                              </w:r>
                            </w:p>
                            <w:p w14:paraId="51B03EDA" w14:textId="77777777" w:rsidR="00284C1A" w:rsidRPr="00284C1A" w:rsidRDefault="00284C1A" w:rsidP="00284C1A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Wydanie zakazu stosowania „maseczek ochronnych" na terenie podległych miejscowości ponieważ stanowią poważne zagrożenie dla życia zdrowia ludzi oraz wydanie komunikatów w Mediach o szkodliwości maseczek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(Strona Urzędu Miasta, TVP, Prasa Internet)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 z jednoczesnym umieszczeniem w widocznych miejscach plakatów (tablice ogłoszeń) z jednoczesnym powiadomieniem -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Kuratoria, Szkoły, Szpitale, Przychodnie Lecznicze, Urzędy, Pracodawcy, Markety, Policję, Sądy, Sanepid, Urząd Wojewódzki itp.)</w:t>
                              </w:r>
                            </w:p>
                            <w:p w14:paraId="71681286" w14:textId="77777777" w:rsidR="00284C1A" w:rsidRPr="00284C1A" w:rsidRDefault="00284C1A" w:rsidP="00284C1A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Dowód: w załączeniu Praca Naukowa „O szkodliwości maseczek" (MDPI Open Access </w:t>
                              </w:r>
                              <w:proofErr w:type="spellStart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Journals</w:t>
                              </w:r>
                              <w:proofErr w:type="spellEnd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– Szwajcaria) Opublikowana 20 kwietnia 2021</w:t>
                              </w:r>
                            </w:p>
                            <w:p w14:paraId="409B9D02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 xml:space="preserve">W dołączonej Pracy Naukowej można przeczytać, że maseczki ochronne (nawet te chirurgiczne) -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mają ZEROWĄ skuteczność w wyłapywaniu jakichkolwiek wirusów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to na dodatek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stanowią poważne zagrożenie dla życia i zdrowia ludzi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w postaci powodowania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Ciężkiej Niewydolności Oddechowej (ang. – SARS) na skutek zatrucia dwutlenkiem węgla (CO2) i niedotlenienia organizmu oraz powodowania innych chorób.</w:t>
                              </w:r>
                            </w:p>
                            <w:p w14:paraId="2CE33928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Karalność wg Kodeksu Karnego: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Art. 165. (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Sprowadzenie niebezpieczeństwa powszechnego), A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rt. 119 (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Dyskryminacja)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, Art. 220.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(Narażenie życia albo zdrowia pracownika),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Art. 190a. KK (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Uporczywe nękanie),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Art. 160 kk (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naraża człowieka na bezpośrednie niebezpieczeństwo utraty życia albo ciężkiego uszczerbku na zdrowiu),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Art. 191.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kk (Zmuszanie do określonego zachowania),</w:t>
                              </w:r>
                            </w:p>
                            <w:p w14:paraId="24148ECC" w14:textId="77777777" w:rsidR="00284C1A" w:rsidRPr="00284C1A" w:rsidRDefault="00284C1A" w:rsidP="00284C1A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Art. 207. Kodeks Pracy - Obowiązki pracodawcy w zakresie bezpieczeństwa i higieny pracy w zakładzie pracy § 1. Pracodawca ponosi odpowiedzialność za stan bezpieczeństwa i higieny pracy w zakładzie pracy. Na zakres odpowiedzialności pracodawcy nie wpływają obowiązki pracowników w dziedzinie bezpieczeństwa i higieny pracy oraz powierzenie wykonywania zadań służby bezpieczeństwa i higieny pracy specjalistom spoza zakładu pracy, o których mowa w art. 237(11) służba bezpieczeństwa i higieny pracy § 2. § 2. Pracodawca jest obowiązany chronić zdrowie i życie pracowników przez zapewnienie bezpiecznych i higienicznych warunków pracy przy odpowiednim wykorzystaniu osiągnięć nauki i techniki.</w:t>
                              </w:r>
                            </w:p>
                            <w:p w14:paraId="43B6E4BA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** W przypadku napotkania ze strony Rządu PiS, Ministra Zdrowia, Wojewody, Sanepidu jakichkolwiek „uwag" lub innego typu „obiekcji" - Prosimy przyjmować je tylko na piśmie i od razu kierować wnioski do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lastRenderedPageBreak/>
                                <w:t>prokuratury o pociągnięcie do odpowiedzialności karnej (informując jednocześnie fundację) m. n. o Utrudnianie działań ratowniczych:</w:t>
                              </w:r>
                            </w:p>
                            <w:p w14:paraId="5A718B63" w14:textId="77777777" w:rsidR="00284C1A" w:rsidRPr="00284C1A" w:rsidRDefault="00284C1A" w:rsidP="00284C1A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Art. 172. KK Przeszkadzanie działaniom ratowniczym. Kto przeszkadza działaniu mającemu na celu zapobieżenie niebezpieczeństwu dla życia lub zdrowia wielu osób albo mienia w wielkich rozmiarach, podlega karze pozbawienia wolności od 3 miesięcy do lat 5.</w:t>
                              </w:r>
                            </w:p>
                            <w:p w14:paraId="50FD2A4F" w14:textId="77777777" w:rsidR="00284C1A" w:rsidRPr="00284C1A" w:rsidRDefault="00284C1A" w:rsidP="00284C1A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Wydanie zakazu stosowania Kwarantann i izolacji medycznej ponieważ są to działania surowo karane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(pozbawianie ludzi wolności – bez wyroku sądowego) i traktowane przez Ustawę polski Kodeks Karny jako „zbrodnie". Art. 118 A § 2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pl-PL"/>
                                </w:rPr>
                                <w:t>(Udział w masowym zamachu)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l-PL"/>
                                </w:rPr>
                                <w:t>Art. 189 (Pozbawienie człowieka wolności).</w:t>
                              </w:r>
                            </w:p>
                            <w:p w14:paraId="1B4CEE45" w14:textId="77777777" w:rsidR="00284C1A" w:rsidRPr="00284C1A" w:rsidRDefault="00284C1A" w:rsidP="00284C1A">
                              <w:pPr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Art. 8 kk Zbrodnię można popełnić tylko umyślnie; występek można popełnić także nieumyślnie, jeżeli ustawa tak stanowi.</w:t>
                              </w:r>
                            </w:p>
                            <w:p w14:paraId="715D912C" w14:textId="77777777" w:rsidR="00284C1A" w:rsidRPr="00284C1A" w:rsidRDefault="00284C1A" w:rsidP="00284C1A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Dowód: w załączeniu: wyrok Sądu w Lizbonie z dnia 11.11.2020r - Sygnatura akt. Proc. Nº 1783/20.7T8PDL.L1 – Portugalski Sąd Apelacyjny uważa testy PCR za niewiarygodne i uznaje kwarantannę jako "areszt domowy" (pozbawienie wolności) + Orzeczenie NSA w Warszawie: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Orzeczenia Sądów wydane w krajach Unii Europejskiej są uznawane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automatycznie, bez konieczności przeprowadzania jakiegokolwiek postępowania w pozostałych krajach Unii Europejskiej.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(TK -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hierarchia źródeł prawa: Ratyfikowane umowy międzynarodowe),</w:t>
                              </w:r>
                            </w:p>
                            <w:p w14:paraId="2D974976" w14:textId="77777777" w:rsidR="00284C1A" w:rsidRPr="00284C1A" w:rsidRDefault="00284C1A" w:rsidP="00284C1A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Wydanie zakazu stosowania „szczepionek" mRNA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(wszystkich producentów)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 ponieważ te szczepionki są Bronią Biologiczno-Chemiczną a zaszczepione osoby bez pomocy medycznej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 xml:space="preserve">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umrą w okresie najbliższych kilku lat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(wg Ministerstwa Zdrowia zostało zaszczepionych ok. 20 000 000 Polaków)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 oraz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Podjęcia "Działań Ratowniczych" mających na celu objęcia szczególną opieką medyczną wszystkich osób zaszczepionych w celu ochrony ich zdrowia i życia a także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>wydanie specjalnych komunikatów w tej sprawie w Mediach.</w:t>
                              </w:r>
                            </w:p>
                            <w:p w14:paraId="1FE9ECBD" w14:textId="77777777" w:rsidR="00284C1A" w:rsidRPr="00284C1A" w:rsidRDefault="00284C1A" w:rsidP="00284C1A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Dowód: w załączeniu Praca Naukowa (MDPI Open Access </w:t>
                              </w:r>
                              <w:proofErr w:type="spellStart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Journals</w:t>
                              </w:r>
                              <w:proofErr w:type="spellEnd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- Szwajcaria) Białko kolca szczepionki mRNA wywołuje - Mutacje lub „błędy" DNA Opublikowanej: 13 października 2021r.</w:t>
                              </w:r>
                            </w:p>
                            <w:p w14:paraId="6C2BE354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pl-PL"/>
                                </w:rPr>
                                <w:t xml:space="preserve">** wszystkie załączniki są dostępne publicznie na stronie Fundacji Tesli pod adresem www. </w:t>
                              </w:r>
                              <w:hyperlink r:id="rId5" w:tgtFrame="_blank" w:history="1">
                                <w:r w:rsidRPr="00284C1A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1155CC"/>
                                    <w:sz w:val="24"/>
                                    <w:szCs w:val="24"/>
                                    <w:u w:val="single"/>
                                    <w:lang w:eastAsia="pl-PL"/>
                                  </w:rPr>
                                  <w:t>fundacja-tesli.manifo.com</w:t>
                                </w:r>
                              </w:hyperlink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hyperlink r:id="rId6" w:tgtFrame="_blank" w:history="1">
                                <w:r w:rsidRPr="00284C1A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olor w:val="1155CC"/>
                                    <w:sz w:val="24"/>
                                    <w:szCs w:val="24"/>
                                    <w:u w:val="single"/>
                                    <w:lang w:eastAsia="pl-PL"/>
                                  </w:rPr>
                                  <w:t>http://fundacja-tesli.manifo.com/</w:t>
                                </w:r>
                              </w:hyperlink>
                            </w:p>
                            <w:p w14:paraId="6ABCF118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>We wskazanej Pracy Naukowej można przeczytać, że: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pl-PL"/>
                                </w:rPr>
                                <w:t xml:space="preserve">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Białko kolca szczepionki mRNA wywołuje - Mutacje lub „błędy" w sekwencji genetycznej. • USUNIĘCIA całych segmentów kodu genetycznego. • WSTAWIENIE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lastRenderedPageBreak/>
                                <w:t>nieprawidłowych segmentów. • Mieszanie i dopasowywanie / permutacje kodu genetycznego. Błędy te, wyrażone poprzez podział i replikację komórek, powodują:</w:t>
                              </w:r>
                            </w:p>
                            <w:p w14:paraId="6D7A0EFE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pl-PL"/>
                                </w:rPr>
                                <w:t xml:space="preserve">•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Eksplozja raka i guzów nowotworowych w całym ciele • Utrata produkcji limfocytów B i T układu odpornościowego (tj. wywołany niedobór odporności AIDS) • Zaburzenia autoimmunologiczne • Przyspieszone starzenie i skrócona długość telomerów • Utrata funkcjonowania złożonych układów narządów, takich jak krążeniowy, neurologiczny, hormonalny, mięśniowo-szkieletowy itp. • Uszkodzenie komórek przypominające zatrucie promieniowaniem (choroba popromienna), ponieważ komórki niszczą się od wewnątrz.</w:t>
                              </w:r>
                            </w:p>
                            <w:p w14:paraId="7E9E07FA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Wiele z tych efektów jest oczywiście śmiertelnych. Inni będą obciążać ofiary szczepionek straszliwymi wyniszczającymi urazami i wadami narządów, które będą wymagały interwencji medycznej przez całe życie. Ekspozycja 5G, ekspozycja na </w:t>
                              </w:r>
                              <w:proofErr w:type="spellStart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chemtrail</w:t>
                              </w:r>
                              <w:proofErr w:type="spellEnd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, ekspozycja na chemikalia żywności, mammografia, a nawet ekspozycja na światło słoneczne będą siać spustoszenie u osób, które przyjęły szczepionki </w:t>
                              </w:r>
                              <w:proofErr w:type="spellStart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mRNA.W</w:t>
                              </w:r>
                              <w:proofErr w:type="spellEnd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efekcie oznacza to, że hamowanie mechanizmu naprawy DNA NHEJ przez białko kolczaste prowadzi również do skrócenia długości życia i przyspieszonego starzenia. Według niektórych szacunków 50% osób, którym wstrzyknięto szczepionki zawierające mRNA, umrze w ciągu pięciu lat. Teraz mamy głębsze zrozumienie mechanizmów, dzięki którym mogą wystąpić te zgony wywołane szczepionką.</w:t>
                              </w:r>
                            </w:p>
                            <w:p w14:paraId="0FA4FCA2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Innymi słowy, osoby narażone na promieniowanie 5G, badania mammograficzne, plastyfikatory chemiczne w produktach spożywczych i substancje rakotwórcze w produktach higieny osobistej (detergenty do prania, perfumy, szampony, balsamy do skóry itp.) nie będą w stanie naprawić uszkodzeń DNA spowodowanych przez te ekspozycje. Po stosunkowo niewielkich ekspozycjach zaczną mutować i rozwijać nowotwory w całym swoim ciele. Ekspozycja na 5G powoduje wytwarzanie we krwi </w:t>
                              </w:r>
                              <w:proofErr w:type="spellStart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peroksyazotynów</w:t>
                              </w:r>
                              <w:proofErr w:type="spellEnd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, niezwykle niebezpiecznego wolnego rodnika, który powoduje uszkodzenia DNA w komórkach mózgowych i komórkach tkanek w całym ciele. Można to nawet opisać jako rodzaj binarnego systemu broni, w którym szczepionki mRNA osłabiają naprawę DNA, a ekspozycja na 5G (lub ekspozycja chemiczna w żywności) zapewnia broń, która łamie nici DNA i prowadzi do tego, że organizm nie jest w stanie zachować integralności genetycznej podczas replikacja komórek. Nie trzeba wiele czasu, by wyrazić to w przerażający sposób fizyczny, taki jak próba wyhodowania tkanek narządów wewnętrznych na powierzchni skóry lub twarzy, dlatego zatytułowałem dzisiejszy podcast dotyczący aktualizacji sytuacji: „Potwory, zombie i mutanty. "</w:t>
                              </w:r>
                            </w:p>
                            <w:p w14:paraId="477C7B3D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eastAsia="pl-PL"/>
                                </w:rPr>
                                <w:lastRenderedPageBreak/>
                                <w:t>Dodatkowe Informacje o „Pandemii" Covid-19</w:t>
                              </w:r>
                            </w:p>
                            <w:p w14:paraId="0D90A955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Należy wiedzieć, że wg Narodowego Instytutu Zdrowia Publicznego Państwowy Zakład Higieny w Warszawie: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Przeziębienie (ang. COVID-19),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to infekcja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górnych dróg oddechowych,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wywoływana przez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ponad 200 różnych wirusów,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najczęściej </w:t>
                              </w:r>
                              <w:proofErr w:type="spellStart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rynowirusy</w:t>
                              </w:r>
                              <w:proofErr w:type="spellEnd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.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(koronawirusy tzw. „wirusy koronowe" i wirusy grypy).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Do objawów przeziębienia należą: ból gardła, katar, kaszel, kichanie, rzadko bóle głowy, bóle mięśniowe, rzadko niewysoka gorączka. Objawy narastają stopniowo, w większości przypadków w ciągu 7-10 dni następuje powrót do zdrowia. Przeziębienie jest łagodną chorobą, z reguły nie występują powikłania (u osób z astmą oskrzelową lub innymi przewlekłymi chorobami układu oddechowego oraz niedoborem odporności może dojść do rozwoju zapalenia oskrzeli i/lub zapalenia płuc).</w:t>
                              </w:r>
                            </w:p>
                            <w:p w14:paraId="01BCD103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COVID-19 to choroba wywoływana przez nowego koronawirusa. Utrata węchu i/lub smaku jest charakterystyczna dla COVID-19, rzadko występuje w innych zakażeniach wirusowych. Przy braku tego objawu, odróżnienie grypy od COVID-19 (przeziębienia) jest możliwe jedynie na podstawie badania antygenowego. Poza utratą węchu i/lub smaku, mogą wystąpić również w przebiegu grypy. Warto pamiętać, że zarówno grypa sezonowa, jak i zakażenie COVID-19 mogą przebiegać bez gorączki, z bardzo skąpymi objawami.</w:t>
                              </w:r>
                            </w:p>
                            <w:p w14:paraId="43AB1D3B" w14:textId="77777777" w:rsidR="00284C1A" w:rsidRPr="00284C1A" w:rsidRDefault="00284C1A" w:rsidP="00284C1A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Dowód: w załączeniu opinia Narodowego Instytutu Zdrowia Publicznego PZH w Warszawie: PRZEZIĘBIENIE, COVID-19, GRYPA SEZONOWA</w:t>
                              </w:r>
                            </w:p>
                            <w:p w14:paraId="168D42AB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Należy do tego dodać jeszcze inne informacje o których wszyscy wiedzą, że „przeziębienia" występują i występowały zawsze - głównie w okresie jesienno-zimowym. Dlatego co roku występował w Polsce podwyższony poziom </w:t>
                              </w:r>
                              <w:proofErr w:type="spellStart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>zachorowań</w:t>
                              </w:r>
                              <w:proofErr w:type="spellEnd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 na przeziębienia co nazywano „stanem epidemii grypy" i wprowadzano stan „gotowości" w Placówkach Medycznych i wypisywano więcej zwolnień lekarskich. Ale nikt nigdy z tego powodu nie „blokował" kraju. I nie wpisywał Przeziębienia (koronawirusów) ani, Grypy Sezonowej jako „choroby szczególnie niebezpiecznej". Nikt nigdy nie wprowadzał też z powodu „Przeziębień" - Stanów Zagrożenia Epidemiologicznego. Zrobił to bezprawnie Minister Zdrowia Łukasz Szumowski.</w:t>
                              </w:r>
                            </w:p>
                            <w:p w14:paraId="4443699F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>Trudno by było uznać takie działania za „nieumyślne" i traktować głupotę jako okoliczność łagodzącą - zwłaszcza, że mamy do czynienia z lekarzami, którzy doskonale znają się na wirusach i bakteriach – więc ich kłamstwa w mediach należy traktować jako celowe i świadome gdyż wszyscy wiedzą, że:</w:t>
                              </w:r>
                            </w:p>
                            <w:p w14:paraId="6937C7E2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Chorobotwórcze Wirusy i Bakterie są wszędzie: Na wysypiskach, śmietnikach, kanalizacji, wentylacji, drzewach, budynkach, ubraniach... roznoszą się z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lastRenderedPageBreak/>
                                <w:t>kurzem i wiatrem. Nie trzeba nawet otwierać okien żeby było ich pełno w pomieszczeniach. Wdychamy... zjadamy wirusy i bakterie razem z pieczywem, owocami, warzywami – nie sposób się nimi nie zetknąć. Wirusy były, są i będą. I jeżeli ktoś mówi, że „maseczki" mogą nas ochronić przed wirusami i bakteriami i na dodatek taki ktoś posiada tytuł profesora wirusologii – to należy takie gadanie włożyć między bajki. Nie dość, że taki ktoś opowiada po prostu "bzdury" i kłamstwa - to na dodatek nie zna "podstaw epidemiologii".</w:t>
                              </w:r>
                            </w:p>
                            <w:p w14:paraId="1BFC221D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336699"/>
                                  <w:sz w:val="26"/>
                                  <w:szCs w:val="26"/>
                                  <w:lang w:eastAsia="pl-PL"/>
                                </w:rPr>
                                <w:t>Jako ciekawostkę warto dodać, że wirusy „mutują"- ale tylko w ramach własnego „gatunku". Dlatego nigdy „korona-wirus" nie stanie się „wirusem grypy" ani odwrotnie. Tak jak pies nie będzie nigdy kotem. Dlatego wszelkie twierdzenia Wirusologów o wysokiej śmiertelności korona-wirusów jest kłamstwem (publicznym oszustwem Art. 286 i celową dezinformacją Art. 132 ) gdyż jest to sprzeczne z podstawową wiedzą medyczną a zwłaszcza z zakresu genetyki (DNA).</w:t>
                              </w:r>
                            </w:p>
                            <w:p w14:paraId="32B5736D" w14:textId="77777777" w:rsidR="00284C1A" w:rsidRPr="00284C1A" w:rsidRDefault="00284C1A" w:rsidP="00284C1A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Art. 224a. Fałszywe zawiadomienie o zagrożeniu. Kto wiedząc, że zagrożenie nie istnieje, zawiadamia o zdarzeniu, które zagraża życiu lub zdrowiu wielu osób lub mieniu w znacznych rozmiarach lub stwarza sytuację, mającą wywołać przekonanie o istnieniu takiego zagrożenia, czym wywołuje czynność instytucji użyteczności publicznej lub organu ochrony bezpieczeństwa, porządku publicznego lub zdrowia mającą na celu uchylenie zagrożenia, podlega karze pozbawienia wolności od 6 miesięcy do lat 8.</w:t>
                              </w:r>
                            </w:p>
                            <w:p w14:paraId="7619DB9C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>Dzisiaj jest już wiadome, że za tą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 Fałszywą Pandemią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>stoją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 Koncerny Farmaceutyczne (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>Pfizer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>), Koncerny Medialne,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 xml:space="preserve"> które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 skorumpowały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(zastraszyły lub przekupiły rządzących polityków)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 xml:space="preserve"> w wielu krajach na świecie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 – w Polsce również.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>Nie przewidzieli tylko jednego: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 że wszystkie ich działania są karalne a szczególnie zabijanie. I nie ma znaczenia czy zabija się człowieka trucizną czy „szczepionką" mRNA - jest to morderstwo Art. 148</w:t>
                              </w:r>
                            </w:p>
                            <w:p w14:paraId="590AE6A8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>Na marginesie dodam, że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 wszyscy Prezydenci Miast Wojewódzkich w Polsce zostali pociągnięci do odpowiedzialności karnej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>przez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 xml:space="preserve"> Organizacje NGO w imieniu których występuje Fundacja Tesli za (pomocnictwo) w Ludobójstwie na Polakach za pomocą śmiertelnych szczepionek mRNA.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(Art. 118 kk + 18 kk)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 xml:space="preserve">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>gdyż swoim „zaniechaniem" (biernością) pozwalali mordercom zabijać ludzi.</w:t>
                              </w:r>
                            </w:p>
                            <w:p w14:paraId="123FA5F5" w14:textId="77777777" w:rsidR="00284C1A" w:rsidRPr="00284C1A" w:rsidRDefault="00284C1A" w:rsidP="00284C1A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Art. 18. § 3.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Odpowiada za pomocnictwo, kto w zamiarze, aby inna osoba dokonała czynu zabronionego, swoim zachowaniem ułatwia jego popełnienie, w szczególności dostarczając narzędzie, środek przewozu, udzielając rady lub informacji;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odpowiada za pomocnictwo także ten, kto wbrew prawnemu, szczególnemu obowiązkowi niedopuszczenia do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lastRenderedPageBreak/>
                                <w:t>popełnienia czynu zabronionego swoim zaniechaniem ułatwia innej osobie jego popełnienie.</w:t>
                              </w:r>
                            </w:p>
                            <w:p w14:paraId="2ECE6333" w14:textId="77777777" w:rsidR="00284C1A" w:rsidRPr="00284C1A" w:rsidRDefault="00284C1A" w:rsidP="00284C1A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Art. 15 kk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[Bezkarność usiłowania. Czynny żal]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§ 1.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Nie podlega karze za usiłowanie, kto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dobrowolnie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odstąpił od dokonania lub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zapobiegł skutkowi 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stanowiącemu znamię czynu zabronionego.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§ 2. Sąd może zastosować nadzwyczajne złagodzenie kary w stosunku do sprawcy, który dobrowolnie starał się zapobiec skutkowi stanowiącemu znamię czynu zabronionego.</w:t>
                              </w:r>
                            </w:p>
                            <w:p w14:paraId="3EC06209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  <w:lang w:eastAsia="pl-PL"/>
                                </w:rPr>
                                <w:t>Mamy nadzieję, że nie chcecie pójść siedzieć razem z nimi ? Nieznajomość Prawa – nie zwalnia z jego przestrzegania -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pl-PL"/>
                                </w:rPr>
                                <w:t xml:space="preserve"> </w:t>
                              </w:r>
                              <w:proofErr w:type="spellStart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ignorantia</w:t>
                              </w:r>
                              <w:proofErr w:type="spellEnd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 xml:space="preserve"> iuris </w:t>
                              </w:r>
                              <w:proofErr w:type="spellStart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nocet</w:t>
                              </w:r>
                              <w:proofErr w:type="spellEnd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  <w:lang w:eastAsia="pl-PL"/>
                                </w:rPr>
                                <w:t>: nikt nie może usprawiedliwiać swoich działań lub zaniechań tym, że nie zna przepisów prawa.</w:t>
                              </w:r>
                            </w:p>
                            <w:p w14:paraId="757DCA2F" w14:textId="77777777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pl-PL"/>
                                </w:rPr>
                                <w:t>Oficjalne Pismo Fundacji w Załączeniu</w:t>
                              </w:r>
                            </w:p>
                            <w:p w14:paraId="75C261E2" w14:textId="6F7E6AE0" w:rsidR="00284C1A" w:rsidRPr="00284C1A" w:rsidRDefault="00284C1A" w:rsidP="00284C1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--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br/>
                              </w:r>
                              <w:proofErr w:type="spellStart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Founder</w:t>
                              </w:r>
                              <w:proofErr w:type="spellEnd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and </w:t>
                              </w:r>
                              <w:proofErr w:type="spellStart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President</w:t>
                              </w:r>
                              <w:proofErr w:type="spellEnd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 xml:space="preserve"> of the </w:t>
                              </w:r>
                              <w:proofErr w:type="spellStart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t>Foundation's</w:t>
                              </w:r>
                              <w:proofErr w:type="spellEnd"/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br/>
                                <w:t>Management Board</w:t>
                              </w:r>
                              <w:r w:rsidRPr="00284C1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  <w:br/>
                              </w:r>
                            </w:p>
                          </w:tc>
                        </w:tr>
                        <w:tr w:rsidR="00284C1A" w:rsidRPr="00284C1A" w14:paraId="63F1A05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284C1A" w:rsidRPr="00284C1A" w14:paraId="5B5BE1B7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9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284C1A" w:rsidRPr="00284C1A" w14:paraId="38BB50DF" w14:textId="77777777">
                                      <w:trPr>
                                        <w:tblCellSpacing w:w="9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540"/>
                                          </w:tblGrid>
                                          <w:tr w:rsidR="00284C1A" w:rsidRPr="00284C1A" w14:paraId="2E2802CE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0" w:type="dxa"/>
                                                  <w:bottom w:w="18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14:paraId="6F3061E2" w14:textId="35C26DA4" w:rsidR="00284C1A" w:rsidRPr="00284C1A" w:rsidRDefault="00284C1A" w:rsidP="00284C1A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18"/>
                                                    <w:szCs w:val="18"/>
                                                    <w:lang w:eastAsia="pl-PL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0005B4C" w14:textId="77777777" w:rsidR="00284C1A" w:rsidRPr="00284C1A" w:rsidRDefault="00284C1A" w:rsidP="00284C1A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l-PL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51A41D3" w14:textId="77777777" w:rsidR="00284C1A" w:rsidRPr="00284C1A" w:rsidRDefault="00284C1A" w:rsidP="00284C1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EF0DCF" w14:textId="77777777" w:rsidR="00284C1A" w:rsidRPr="00284C1A" w:rsidRDefault="00284C1A" w:rsidP="00284C1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</w:tr>
                      </w:tbl>
                      <w:p w14:paraId="47A19B19" w14:textId="77777777" w:rsidR="00284C1A" w:rsidRPr="00284C1A" w:rsidRDefault="00284C1A" w:rsidP="00284C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14:paraId="1B8E9E16" w14:textId="77777777" w:rsidR="00284C1A" w:rsidRPr="00284C1A" w:rsidRDefault="00284C1A" w:rsidP="00284C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211BF9E" w14:textId="77777777" w:rsidR="00284C1A" w:rsidRPr="00284C1A" w:rsidRDefault="00284C1A" w:rsidP="0028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01967F6" w14:textId="77777777" w:rsidR="00C95B36" w:rsidRDefault="00C95B36"/>
    <w:sectPr w:rsidR="00C9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4D81"/>
    <w:multiLevelType w:val="multilevel"/>
    <w:tmpl w:val="088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41049"/>
    <w:multiLevelType w:val="multilevel"/>
    <w:tmpl w:val="E936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73AE6"/>
    <w:multiLevelType w:val="multilevel"/>
    <w:tmpl w:val="B504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32364"/>
    <w:multiLevelType w:val="multilevel"/>
    <w:tmpl w:val="F3B4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333D8"/>
    <w:multiLevelType w:val="multilevel"/>
    <w:tmpl w:val="4ED2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D22B1"/>
    <w:multiLevelType w:val="multilevel"/>
    <w:tmpl w:val="14E2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8053F"/>
    <w:multiLevelType w:val="multilevel"/>
    <w:tmpl w:val="F620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B56CF0"/>
    <w:multiLevelType w:val="multilevel"/>
    <w:tmpl w:val="FA46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B0D4C"/>
    <w:multiLevelType w:val="multilevel"/>
    <w:tmpl w:val="90E6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EE11B7"/>
    <w:multiLevelType w:val="multilevel"/>
    <w:tmpl w:val="8E26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9C6AF4"/>
    <w:multiLevelType w:val="multilevel"/>
    <w:tmpl w:val="D9B4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631F8"/>
    <w:multiLevelType w:val="multilevel"/>
    <w:tmpl w:val="87CC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E3D49"/>
    <w:multiLevelType w:val="multilevel"/>
    <w:tmpl w:val="BF34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327D33"/>
    <w:multiLevelType w:val="multilevel"/>
    <w:tmpl w:val="C42A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2"/>
  </w:num>
  <w:num w:numId="5">
    <w:abstractNumId w:val="5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  <w:num w:numId="12">
    <w:abstractNumId w:val="1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1A"/>
    <w:rsid w:val="00284C1A"/>
    <w:rsid w:val="00C9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F987"/>
  <w15:chartTrackingRefBased/>
  <w15:docId w15:val="{FE172ABE-FEEC-4B99-8FDB-F146FA50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84C1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8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last-child">
    <w:name w:val="v1last-child"/>
    <w:basedOn w:val="Normalny"/>
    <w:rsid w:val="0028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84C1A"/>
    <w:rPr>
      <w:b/>
      <w:bCs/>
    </w:rPr>
  </w:style>
  <w:style w:type="character" w:styleId="Uwydatnienie">
    <w:name w:val="Emphasis"/>
    <w:basedOn w:val="Domylnaczcionkaakapitu"/>
    <w:uiPriority w:val="20"/>
    <w:qFormat/>
    <w:rsid w:val="00284C1A"/>
    <w:rPr>
      <w:i/>
      <w:iCs/>
    </w:rPr>
  </w:style>
  <w:style w:type="character" w:customStyle="1" w:styleId="v1org">
    <w:name w:val="v1org"/>
    <w:basedOn w:val="Domylnaczcionkaakapitu"/>
    <w:rsid w:val="00284C1A"/>
  </w:style>
  <w:style w:type="character" w:customStyle="1" w:styleId="v1locality">
    <w:name w:val="v1locality"/>
    <w:basedOn w:val="Domylnaczcionkaakapitu"/>
    <w:rsid w:val="00284C1A"/>
  </w:style>
  <w:style w:type="character" w:customStyle="1" w:styleId="v1postal-code">
    <w:name w:val="v1postal-code"/>
    <w:basedOn w:val="Domylnaczcionkaakapitu"/>
    <w:rsid w:val="0028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05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untry.us20.list-manage.com/track/click?u=1a9379142342b6dd907c1bded&amp;id=56e1988136&amp;e=b404104339" TargetMode="External"/><Relationship Id="rId5" Type="http://schemas.openxmlformats.org/officeDocument/2006/relationships/hyperlink" Target="https://country.us20.list-manage.com/track/click?u=1a9379142342b6dd907c1bded&amp;id=e012896be9&amp;e=b4041043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2170</Words>
  <Characters>13022</Characters>
  <Application>Microsoft Office Word</Application>
  <DocSecurity>0</DocSecurity>
  <Lines>108</Lines>
  <Paragraphs>30</Paragraphs>
  <ScaleCrop>false</ScaleCrop>
  <Company/>
  <LinksUpToDate>false</LinksUpToDate>
  <CharactersWithSpaces>15162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</dc:creator>
  <cp:keywords/>
  <dc:description/>
  <cp:lastModifiedBy>Gmina Lipno</cp:lastModifiedBy>
  <cp:revision>1</cp:revision>
  <dcterms:created xsi:type="dcterms:W3CDTF">2021-12-23T10:47:00Z</dcterms:created>
  <dcterms:modified xsi:type="dcterms:W3CDTF">2021-12-23T10:51:00Z</dcterms:modified>
</cp:coreProperties>
</file>