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157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/21</w:t>
      </w:r>
    </w:p>
    <w:p w:rsidR="00933A0F" w:rsidRPr="00873ACA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933A0F" w:rsidRDefault="00933A0F" w:rsidP="00933A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23 lutego 2021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Default="00933A0F" w:rsidP="00933A0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2021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933A0F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riacie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(Dz.U.2020 r. poz. 1057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 8 grudnia 2020 r. Nr XX/114/2020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933A0F" w:rsidRPr="005C4107" w:rsidRDefault="00933A0F" w:rsidP="00933A0F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933A0F" w:rsidRDefault="00933A0F" w:rsidP="00933A0F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933A0F" w:rsidRPr="005C4107" w:rsidRDefault="00933A0F" w:rsidP="00933A0F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933A0F" w:rsidRPr="008B37A1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pt.: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933A0F" w:rsidRPr="008B37A1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 formę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5 % udział środków własnych, z czego połowę zadeklarowanego wkładu własnego musi stanowić wkład finansowy)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933A0F" w:rsidRPr="00780F7E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933A0F" w:rsidRPr="007A3BDC" w:rsidRDefault="00933A0F" w:rsidP="00933A0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933A0F" w:rsidRDefault="00933A0F" w:rsidP="00933A0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osób objętych realizacją zadania,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933A0F" w:rsidRPr="00780F7E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933A0F" w:rsidRPr="00EA7FCB" w:rsidRDefault="00933A0F" w:rsidP="00933A0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33A0F" w:rsidRPr="00780F7E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Przez cel publiczny z zakresu sportu rozumie się: </w:t>
      </w:r>
    </w:p>
    <w:p w:rsidR="00933A0F" w:rsidRDefault="00933A0F" w:rsidP="00933A0F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ubezpieczenie zawodów sportowych i </w:t>
      </w:r>
      <w:proofErr w:type="spellStart"/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rekreacyjno</w:t>
      </w:r>
      <w:proofErr w:type="spellEnd"/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sportowych,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933A0F" w:rsidRPr="00E04849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obsługę księgową, elektroniczną oraz promocyjną w ramach niezbędnej realizacji zadania </w:t>
      </w:r>
    </w:p>
    <w:p w:rsidR="00933A0F" w:rsidRPr="00926C86" w:rsidRDefault="00933A0F" w:rsidP="00933A0F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926C86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ofertę ponoszone przy realizacji zadania i utrzymanie biura (np. opłaty czynszowe, abonamentowe, rachunki telefoniczne, opłaty pocztowe),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933A0F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933A0F" w:rsidRPr="00926C86" w:rsidRDefault="00933A0F" w:rsidP="00933A0F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933A0F" w:rsidRPr="006320D4" w:rsidRDefault="00933A0F" w:rsidP="00933A0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2021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r. w wysokości :</w:t>
      </w:r>
    </w:p>
    <w:p w:rsidR="00933A0F" w:rsidRPr="006320D4" w:rsidRDefault="00933A0F" w:rsidP="00933A0F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35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8C54B8" w:rsidRDefault="00933A0F" w:rsidP="001B5C1D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35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zł. (słownie: 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trzydzieści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pięć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tysięcy złotych).</w:t>
      </w:r>
    </w:p>
    <w:p w:rsidR="00933A0F" w:rsidRDefault="00933A0F" w:rsidP="00933A0F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 w:rsidR="001B5C1D"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2020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933A0F" w:rsidRPr="001B5C1D" w:rsidRDefault="00933A0F" w:rsidP="001B5C1D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zadanie nr 1  -  32</w:t>
      </w: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933A0F" w:rsidRPr="001F1A38" w:rsidRDefault="00933A0F" w:rsidP="00933A0F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Poszczególne kwoty udzielonych dotacji zostaną zawarte w umowach dotyczących realizacji zadań.</w:t>
      </w:r>
    </w:p>
    <w:p w:rsidR="00933A0F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933A0F" w:rsidRDefault="00933A0F" w:rsidP="00933A0F">
      <w:pPr>
        <w:pStyle w:val="Akapitzlist"/>
        <w:numPr>
          <w:ilvl w:val="0"/>
          <w:numId w:val="10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Realizacją objęte są zadania i przedsięwzięcia wykonywane od</w:t>
      </w:r>
      <w:r w:rsidR="001B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marca do 31 grudnia 2021r., z tym że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33A0F" w:rsidRPr="00C31B09" w:rsidRDefault="001B5C1D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od 17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marca 2021r. do 31 grudnia 2021</w:t>
      </w:r>
      <w:r w:rsidR="00933A0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dla środków własnych</w:t>
      </w:r>
    </w:p>
    <w:p w:rsidR="00933A0F" w:rsidRPr="00C31B09" w:rsidRDefault="00933A0F" w:rsidP="00933A0F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="001B5C1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2021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dla dotacji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933A0F" w:rsidRPr="002D3B64" w:rsidRDefault="00933A0F" w:rsidP="00933A0F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E525D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2021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933A0F" w:rsidRPr="00987CB3" w:rsidRDefault="00933A0F" w:rsidP="00933A0F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E525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2021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933A0F" w:rsidRPr="00987CB3" w:rsidRDefault="00933A0F" w:rsidP="00933A0F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 r.  poz.2057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33A0F" w:rsidRPr="00E6709B" w:rsidRDefault="00933A0F" w:rsidP="00933A0F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933A0F" w:rsidRPr="008B37FE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933A0F" w:rsidRPr="00E93A64" w:rsidRDefault="00933A0F" w:rsidP="00933A0F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składa się ona z co najmniej 4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933A0F" w:rsidRPr="00E93A64" w:rsidRDefault="00933A0F" w:rsidP="00933A0F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reprezentujące organizacje pozarządowe lub podmioty wymienione w art. 3 ust. 3, z wyłączeniem osób reprezentujących organizacje pozarządowe lub podmioty wymienione w art. 3 ust. 3 biorące udział w konkursie.</w:t>
      </w: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3A0F" w:rsidRPr="006558D4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933A0F" w:rsidRDefault="00933A0F" w:rsidP="00933A0F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koszty wykonania zadań, w tym wysokość wkładu własnego podmiotu i udziału     innych źródeł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933A0F" w:rsidRPr="007E2512" w:rsidRDefault="00933A0F" w:rsidP="00933A0F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933A0F" w:rsidRPr="006558D4" w:rsidRDefault="00933A0F" w:rsidP="00933A0F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7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933A0F" w:rsidRPr="006558D4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933A0F" w:rsidRPr="004162EE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933A0F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933A0F" w:rsidRPr="00865BA6" w:rsidRDefault="00933A0F" w:rsidP="00933A0F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933A0F" w:rsidRPr="002D3B64" w:rsidRDefault="00933A0F" w:rsidP="00933A0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VIII. Postanowienia końcowe </w:t>
      </w:r>
    </w:p>
    <w:p w:rsidR="00933A0F" w:rsidRPr="002D3B64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="00F476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494F26">
        <w:fldChar w:fldCharType="begin"/>
      </w:r>
      <w:r w:rsidR="00494F26">
        <w:instrText xml:space="preserve"> HYPERLINK "http://www.uglipno.pl/cms/21768/otwarte-konkursy-ofert" </w:instrText>
      </w:r>
      <w:r w:rsidR="00494F26">
        <w:fldChar w:fldCharType="separate"/>
      </w:r>
      <w:r w:rsidRPr="007F752B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http://www.uglipno.pl/cms/21768/otwarte-konkursy-ofert</w:t>
      </w:r>
      <w:r w:rsidR="00494F26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macji Publicznej Gminy Lipno </w:t>
      </w:r>
      <w:r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E525DE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2021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933A0F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Socjalnej z dnia 27 października 2018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2018 r., poz. 2057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  <w:r w:rsidR="009E14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33A0F" w:rsidRPr="00F2683B" w:rsidRDefault="00933A0F" w:rsidP="00933A0F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ustawy z dnia 24 kwietnia 2003 r. o działalności pożytku publicznego i wolontariacie Wójt Gminy Lipno, zlecając zadanie publiczne ma prawo dokonać kontroli i oceny realizacji zadania, obejmującej w szczególności: stan realizacji zadania, efektywność, rzetelność i jakość wykonania zadania, prawidłowość wykorzystania środków finansowych oraz prowadzenie wymaganej dokumentacji.</w:t>
      </w:r>
    </w:p>
    <w:p w:rsidR="00933A0F" w:rsidRPr="00880DAA" w:rsidRDefault="00933A0F" w:rsidP="00933A0F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933A0F" w:rsidRDefault="00933A0F" w:rsidP="00933A0F"/>
    <w:p w:rsidR="00933A0F" w:rsidRDefault="00933A0F" w:rsidP="00933A0F"/>
    <w:p w:rsidR="00933A0F" w:rsidRDefault="00933A0F" w:rsidP="00933A0F"/>
    <w:p w:rsidR="007E6737" w:rsidRDefault="007E6737"/>
    <w:sectPr w:rsidR="007E673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26" w:rsidRDefault="00494F26">
      <w:pPr>
        <w:spacing w:line="240" w:lineRule="auto"/>
      </w:pPr>
      <w:r>
        <w:separator/>
      </w:r>
    </w:p>
  </w:endnote>
  <w:endnote w:type="continuationSeparator" w:id="0">
    <w:p w:rsidR="00494F26" w:rsidRDefault="00494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519683"/>
      <w:docPartObj>
        <w:docPartGallery w:val="Page Numbers (Bottom of Page)"/>
        <w:docPartUnique/>
      </w:docPartObj>
    </w:sdtPr>
    <w:sdtEndPr/>
    <w:sdtContent>
      <w:p w:rsidR="0028255E" w:rsidRDefault="00065F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03">
          <w:rPr>
            <w:noProof/>
          </w:rPr>
          <w:t>7</w:t>
        </w:r>
        <w:r>
          <w:fldChar w:fldCharType="end"/>
        </w:r>
      </w:p>
    </w:sdtContent>
  </w:sdt>
  <w:p w:rsidR="0028255E" w:rsidRDefault="00494F2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26" w:rsidRDefault="00494F26">
      <w:pPr>
        <w:spacing w:line="240" w:lineRule="auto"/>
      </w:pPr>
      <w:r>
        <w:separator/>
      </w:r>
    </w:p>
  </w:footnote>
  <w:footnote w:type="continuationSeparator" w:id="0">
    <w:p w:rsidR="00494F26" w:rsidRDefault="00494F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0F"/>
    <w:rsid w:val="00065F70"/>
    <w:rsid w:val="001B5C1D"/>
    <w:rsid w:val="00494F26"/>
    <w:rsid w:val="007E6737"/>
    <w:rsid w:val="00911FBA"/>
    <w:rsid w:val="00933A0F"/>
    <w:rsid w:val="009E148F"/>
    <w:rsid w:val="00A27168"/>
    <w:rsid w:val="00E525DE"/>
    <w:rsid w:val="00F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A0F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A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3A0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33A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uglip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1755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2021-02-24T11:17:00Z</dcterms:created>
  <dcterms:modified xsi:type="dcterms:W3CDTF">2021-02-24T13:17:00Z</dcterms:modified>
</cp:coreProperties>
</file>